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B5" w:rsidRPr="00E127ED" w:rsidRDefault="00AA79B5">
      <w:pPr>
        <w:jc w:val="center"/>
        <w:rPr>
          <w:color w:val="000000"/>
          <w:sz w:val="24"/>
          <w:szCs w:val="24"/>
          <w:lang w:val="ru-RU"/>
        </w:rPr>
      </w:pPr>
      <w:r w:rsidRPr="00E127ED">
        <w:rPr>
          <w:b/>
          <w:bCs/>
          <w:color w:val="000000"/>
          <w:sz w:val="24"/>
          <w:szCs w:val="24"/>
          <w:lang w:val="ru-RU"/>
        </w:rPr>
        <w:t>Основные положения учетной политики (выдержки)</w:t>
      </w:r>
    </w:p>
    <w:p w:rsidR="00AA79B5" w:rsidRPr="00E127ED" w:rsidRDefault="00AA79B5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ГОСУДАРСТВЕННОГО БЮДЖЕТНОГО УЧРЕЖДЕНИЯ ДОНЕЦКОЙ НАРОДНОЙ РЕСПУБЛИКИ "ДОНЕЦКИЙ РЕСПУБЛИКАНСКИЙ АКАДЕМИЧЕСКИЙ МОЛОДЁЖНЫЙ ТЕАТР"(ГБУ ДНР ДОНЕЦКИЙ РАМТ)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 w:rsidRPr="00E127ED">
        <w:rPr>
          <w:color w:val="000000"/>
          <w:sz w:val="24"/>
          <w:szCs w:val="24"/>
          <w:lang w:val="ru-RU"/>
        </w:rPr>
        <w:t>В соответствии с требованиями пункта 9 Стандарта «Учетная политика, оценочные значения и ошибки», утвержденного приказом Минфина от 30.12.2017 № 274н, на официальном сайте учреждения размещается информация об учетной политике.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 w:rsidRPr="00E127ED">
        <w:rPr>
          <w:color w:val="000000"/>
          <w:sz w:val="24"/>
          <w:szCs w:val="24"/>
          <w:lang w:val="ru-RU"/>
        </w:rPr>
        <w:t xml:space="preserve">Учетная политика </w:t>
      </w:r>
      <w:r>
        <w:rPr>
          <w:color w:val="000000"/>
          <w:sz w:val="24"/>
          <w:szCs w:val="24"/>
          <w:lang w:val="ru-RU"/>
        </w:rPr>
        <w:t>ГБУ ДНР ДОНЕЦКИЙ РАМТ утверждена приказом от 02.04.2024 № 33 ОД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 w:rsidRPr="00E127ED">
        <w:rPr>
          <w:color w:val="000000"/>
          <w:sz w:val="24"/>
          <w:szCs w:val="24"/>
          <w:lang w:val="ru-RU"/>
        </w:rPr>
        <w:t>1. Бухгалтерский учет ведет структурное подразделение – бухгалтерия, возглавляемая главным бухгалтером. Сотрудники бухгалтерии руководствуются в работе должностными инструкциями.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 w:rsidRPr="00E127ED">
        <w:rPr>
          <w:color w:val="000000"/>
          <w:sz w:val="24"/>
          <w:szCs w:val="24"/>
          <w:lang w:val="ru-RU"/>
        </w:rPr>
        <w:t>Ответственным за ведение бухгалтерского учета в учреждении является главный бухгалтер.</w:t>
      </w:r>
    </w:p>
    <w:p w:rsidR="00AA79B5" w:rsidRDefault="00AA79B5" w:rsidP="005B6298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</w:t>
      </w:r>
      <w:r w:rsidRPr="00E127ED">
        <w:rPr>
          <w:color w:val="000000"/>
          <w:sz w:val="24"/>
          <w:szCs w:val="24"/>
          <w:lang w:val="ru-RU"/>
        </w:rPr>
        <w:t>. Бухгалтерский учет ведется в электронном виде с применением программных продуктов</w:t>
      </w:r>
      <w:r>
        <w:rPr>
          <w:color w:val="000000"/>
          <w:sz w:val="24"/>
          <w:szCs w:val="24"/>
          <w:lang w:val="ru-RU"/>
        </w:rPr>
        <w:t>: 1С: Бухгалтерия государственного учреждения и 1С:Зарплата и кадры государственного учреждения.</w:t>
      </w:r>
      <w:r w:rsidRPr="00E127ED">
        <w:rPr>
          <w:color w:val="000000"/>
          <w:sz w:val="24"/>
          <w:szCs w:val="24"/>
          <w:lang w:val="ru-RU"/>
        </w:rPr>
        <w:t xml:space="preserve"> 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Pr="00E127ED">
        <w:rPr>
          <w:color w:val="000000"/>
          <w:sz w:val="24"/>
          <w:szCs w:val="24"/>
          <w:lang w:val="ru-RU"/>
        </w:rPr>
        <w:t>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AA79B5" w:rsidRPr="00E127ED" w:rsidRDefault="00AA79B5" w:rsidP="005B6298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E127ED">
        <w:rPr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 Федерального казначейства;</w:t>
      </w:r>
    </w:p>
    <w:p w:rsidR="00AA79B5" w:rsidRDefault="00AA79B5" w:rsidP="005B6298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передача бухгалтерской отчетности учредителю;</w:t>
      </w:r>
    </w:p>
    <w:p w:rsidR="00AA79B5" w:rsidRDefault="00AA79B5" w:rsidP="005B6298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 w:rsidRPr="00E127ED">
        <w:rPr>
          <w:color w:val="000000"/>
          <w:sz w:val="24"/>
          <w:szCs w:val="24"/>
          <w:lang w:val="ru-RU"/>
        </w:rPr>
        <w:t xml:space="preserve">передача отчетности по налогам, сборам и иным обязательным платежам в инспекцию </w:t>
      </w:r>
      <w:r>
        <w:rPr>
          <w:color w:val="000000"/>
          <w:sz w:val="24"/>
          <w:szCs w:val="24"/>
        </w:rPr>
        <w:t>Федеральной налоговой службы;</w:t>
      </w:r>
    </w:p>
    <w:p w:rsidR="00AA79B5" w:rsidRPr="00E127ED" w:rsidRDefault="00AA79B5" w:rsidP="005B6298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E127ED">
        <w:rPr>
          <w:color w:val="000000"/>
          <w:sz w:val="24"/>
          <w:szCs w:val="24"/>
          <w:lang w:val="ru-RU"/>
        </w:rPr>
        <w:t>передача отчетности в отделение Пенсионного фонда;</w:t>
      </w:r>
    </w:p>
    <w:p w:rsidR="00AA79B5" w:rsidRPr="00E127ED" w:rsidRDefault="00AA79B5" w:rsidP="005B6298">
      <w:pPr>
        <w:numPr>
          <w:ilvl w:val="0"/>
          <w:numId w:val="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E127ED">
        <w:rPr>
          <w:color w:val="000000"/>
          <w:sz w:val="24"/>
          <w:szCs w:val="24"/>
          <w:lang w:val="ru-RU"/>
        </w:rPr>
        <w:t xml:space="preserve">размещение информации о деятельности учреждения на официальном сайте </w:t>
      </w:r>
      <w:r>
        <w:rPr>
          <w:color w:val="000000"/>
          <w:sz w:val="24"/>
          <w:szCs w:val="24"/>
        </w:rPr>
        <w:t>bus</w:t>
      </w:r>
      <w:r w:rsidRPr="00E127ED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gov</w:t>
      </w:r>
      <w:r w:rsidRPr="00E127ED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ru</w:t>
      </w:r>
      <w:r w:rsidRPr="00E127ED">
        <w:rPr>
          <w:color w:val="000000"/>
          <w:sz w:val="24"/>
          <w:szCs w:val="24"/>
          <w:lang w:val="ru-RU"/>
        </w:rPr>
        <w:t>.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Pr="00E127ED">
        <w:rPr>
          <w:color w:val="000000"/>
          <w:sz w:val="24"/>
          <w:szCs w:val="24"/>
          <w:lang w:val="ru-RU"/>
        </w:rPr>
        <w:t>. При оформлении фактов хозяйственной жизни применяются унифицированные формы первичных учетных документов</w:t>
      </w:r>
      <w:r>
        <w:rPr>
          <w:color w:val="000000"/>
          <w:sz w:val="24"/>
          <w:szCs w:val="24"/>
        </w:rPr>
        <w:t> </w:t>
      </w:r>
      <w:r w:rsidRPr="00E127ED">
        <w:rPr>
          <w:color w:val="000000"/>
          <w:sz w:val="24"/>
          <w:szCs w:val="24"/>
          <w:lang w:val="ru-RU"/>
        </w:rPr>
        <w:t>в соответствии с приказами Минфина</w:t>
      </w:r>
      <w:r>
        <w:rPr>
          <w:color w:val="000000"/>
          <w:sz w:val="24"/>
          <w:szCs w:val="24"/>
        </w:rPr>
        <w:t> </w:t>
      </w:r>
      <w:r w:rsidRPr="00E127ED">
        <w:rPr>
          <w:color w:val="000000"/>
          <w:sz w:val="24"/>
          <w:szCs w:val="24"/>
          <w:lang w:val="ru-RU"/>
        </w:rPr>
        <w:t>от 30.03.2015 № 52н,</w:t>
      </w:r>
      <w:r>
        <w:rPr>
          <w:color w:val="000000"/>
          <w:sz w:val="24"/>
          <w:szCs w:val="24"/>
        </w:rPr>
        <w:t> </w:t>
      </w:r>
      <w:r w:rsidRPr="00E127ED">
        <w:rPr>
          <w:color w:val="000000"/>
          <w:sz w:val="24"/>
          <w:szCs w:val="24"/>
          <w:lang w:val="ru-RU"/>
        </w:rPr>
        <w:t xml:space="preserve">от 15.04.2021 № 61н. При оформлении фактов хозяйственной жизни, по которым не предусмотрены типовые формы, применяются формы, установленные в </w:t>
      </w:r>
      <w:r>
        <w:rPr>
          <w:color w:val="000000"/>
          <w:sz w:val="24"/>
          <w:szCs w:val="24"/>
          <w:lang w:val="ru-RU"/>
        </w:rPr>
        <w:t>П</w:t>
      </w:r>
      <w:r w:rsidRPr="00E127ED">
        <w:rPr>
          <w:color w:val="000000"/>
          <w:sz w:val="24"/>
          <w:szCs w:val="24"/>
          <w:lang w:val="ru-RU"/>
        </w:rPr>
        <w:t xml:space="preserve">риложении </w:t>
      </w:r>
      <w:r>
        <w:rPr>
          <w:color w:val="000000"/>
          <w:sz w:val="24"/>
          <w:szCs w:val="24"/>
          <w:lang w:val="ru-RU"/>
        </w:rPr>
        <w:t>№ 2</w:t>
      </w:r>
      <w:r w:rsidRPr="00E127ED">
        <w:rPr>
          <w:color w:val="000000"/>
          <w:sz w:val="24"/>
          <w:szCs w:val="24"/>
          <w:lang w:val="ru-RU"/>
        </w:rPr>
        <w:t xml:space="preserve"> к настоящей учетной политике.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Pr="00E127ED">
        <w:rPr>
          <w:color w:val="000000"/>
          <w:sz w:val="24"/>
          <w:szCs w:val="24"/>
          <w:lang w:val="ru-RU"/>
        </w:rPr>
        <w:t>. Бухучет ведется по первичным документам, которые проверены сотрудниками бухгалтерии в соответствии с положением о внутреннем финансовом контроле (</w:t>
      </w:r>
      <w:r>
        <w:rPr>
          <w:color w:val="000000"/>
          <w:sz w:val="24"/>
          <w:szCs w:val="24"/>
          <w:lang w:val="ru-RU"/>
        </w:rPr>
        <w:t>П</w:t>
      </w:r>
      <w:r w:rsidRPr="00E127ED">
        <w:rPr>
          <w:color w:val="000000"/>
          <w:sz w:val="24"/>
          <w:szCs w:val="24"/>
          <w:lang w:val="ru-RU"/>
        </w:rPr>
        <w:t>риложение</w:t>
      </w:r>
      <w:r>
        <w:rPr>
          <w:color w:val="000000"/>
          <w:sz w:val="24"/>
          <w:szCs w:val="24"/>
          <w:lang w:val="ru-RU"/>
        </w:rPr>
        <w:t xml:space="preserve"> №</w:t>
      </w:r>
      <w:r w:rsidRPr="00E127E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4</w:t>
      </w:r>
      <w:r w:rsidRPr="00E127ED">
        <w:rPr>
          <w:color w:val="000000"/>
          <w:sz w:val="24"/>
          <w:szCs w:val="24"/>
          <w:lang w:val="ru-RU"/>
        </w:rPr>
        <w:t>).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Pr="00E127ED">
        <w:rPr>
          <w:color w:val="000000"/>
          <w:sz w:val="24"/>
          <w:szCs w:val="24"/>
          <w:lang w:val="ru-RU"/>
        </w:rPr>
        <w:t xml:space="preserve">. Инвентаризация активов и обязательств проводится в соответствии с Порядком проведения инвентаризации, утвержденным в </w:t>
      </w:r>
      <w:r>
        <w:rPr>
          <w:color w:val="000000"/>
          <w:sz w:val="24"/>
          <w:szCs w:val="24"/>
          <w:lang w:val="ru-RU"/>
        </w:rPr>
        <w:t>П</w:t>
      </w:r>
      <w:r w:rsidRPr="002634E1">
        <w:rPr>
          <w:color w:val="000000"/>
          <w:sz w:val="24"/>
          <w:szCs w:val="24"/>
          <w:lang w:val="ru-RU"/>
        </w:rPr>
        <w:t>риложении</w:t>
      </w:r>
      <w:r>
        <w:rPr>
          <w:color w:val="000000"/>
          <w:sz w:val="24"/>
          <w:szCs w:val="24"/>
          <w:lang w:val="ru-RU"/>
        </w:rPr>
        <w:t xml:space="preserve"> №</w:t>
      </w:r>
      <w:r w:rsidRPr="002634E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 </w:t>
      </w:r>
      <w:r w:rsidRPr="00E127ED">
        <w:rPr>
          <w:color w:val="000000"/>
          <w:sz w:val="24"/>
          <w:szCs w:val="24"/>
          <w:lang w:val="ru-RU"/>
        </w:rPr>
        <w:t>к настоящей учетной политике, и ежегодными приказами учреждения о проведении инвентаризации объектов бухучета.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Pr="00E127ED">
        <w:rPr>
          <w:color w:val="000000"/>
          <w:sz w:val="24"/>
          <w:szCs w:val="24"/>
          <w:lang w:val="ru-RU"/>
        </w:rPr>
        <w:t>.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</w:t>
      </w:r>
      <w:r w:rsidRPr="00E127ED">
        <w:rPr>
          <w:color w:val="000000"/>
          <w:sz w:val="24"/>
          <w:szCs w:val="24"/>
          <w:lang w:val="ru-RU"/>
        </w:rPr>
        <w:t>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</w:t>
      </w:r>
    </w:p>
    <w:p w:rsidR="00AA79B5" w:rsidRDefault="00AA79B5" w:rsidP="007A26B8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7A26B8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9.</w:t>
      </w:r>
      <w:r w:rsidRPr="00E127ED">
        <w:rPr>
          <w:color w:val="000000"/>
          <w:sz w:val="24"/>
          <w:szCs w:val="24"/>
          <w:lang w:val="ru-RU"/>
        </w:rPr>
        <w:t xml:space="preserve"> </w:t>
      </w:r>
      <w:bookmarkStart w:id="0" w:name="_ref_1-61b209f830324d"/>
      <w:bookmarkEnd w:id="0"/>
      <w:r w:rsidRPr="007A26B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</w:t>
      </w:r>
      <w:hyperlink r:id="rId5" w:history="1">
        <w:r w:rsidRPr="007A26B8">
          <w:rPr>
            <w:rStyle w:val="Hyperlink"/>
            <w:rFonts w:ascii="Times New Roman" w:hAnsi="Times New Roman"/>
            <w:b w:val="0"/>
            <w:i w:val="0"/>
            <w:sz w:val="24"/>
            <w:szCs w:val="24"/>
            <w:lang w:val="ru-RU"/>
          </w:rPr>
          <w:t>п. 35</w:t>
        </w:r>
      </w:hyperlink>
      <w:r w:rsidRPr="007A26B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СГС «Основные средства», </w:t>
      </w:r>
      <w:hyperlink r:id="rId6" w:history="1">
        <w:r w:rsidRPr="007A26B8">
          <w:rPr>
            <w:rStyle w:val="Hyperlink"/>
            <w:rFonts w:ascii="Times New Roman" w:hAnsi="Times New Roman"/>
            <w:b w:val="0"/>
            <w:i w:val="0"/>
            <w:sz w:val="24"/>
            <w:szCs w:val="24"/>
            <w:lang w:val="ru-RU"/>
          </w:rPr>
          <w:t>п. 44</w:t>
        </w:r>
      </w:hyperlink>
      <w:r w:rsidRPr="007A26B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Инструкции № 157н.</w:t>
      </w:r>
    </w:p>
    <w:p w:rsidR="00AA79B5" w:rsidRPr="007A26B8" w:rsidRDefault="00AA79B5" w:rsidP="007A26B8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10</w:t>
      </w:r>
      <w:r w:rsidRPr="007A26B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</w:t>
      </w:r>
      <w:r w:rsidRPr="007A26B8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  <w:lang w:val="ru-RU"/>
        </w:rPr>
        <w:t xml:space="preserve"> Амортизация объекта основных средств начисляется с учетом следующих положений:</w:t>
      </w:r>
      <w:r w:rsidRPr="007A26B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</w:p>
    <w:p w:rsidR="00AA79B5" w:rsidRPr="007A26B8" w:rsidRDefault="00AA79B5" w:rsidP="007A26B8">
      <w:pPr>
        <w:pStyle w:val="Heading2"/>
        <w:keepNext w:val="0"/>
        <w:numPr>
          <w:ilvl w:val="0"/>
          <w:numId w:val="12"/>
        </w:numPr>
        <w:tabs>
          <w:tab w:val="left" w:pos="567"/>
        </w:tabs>
        <w:spacing w:before="120" w:beforeAutospacing="0" w:after="120" w:afterAutospacing="0" w:line="276" w:lineRule="auto"/>
        <w:ind w:left="0" w:firstLine="426"/>
        <w:jc w:val="both"/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  <w:lang w:val="ru-RU"/>
        </w:rPr>
      </w:pPr>
      <w:r w:rsidRPr="007A26B8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  <w:lang w:val="ru-RU"/>
        </w:rPr>
        <w:t>на объект основных средств стоимостью свыше 100 000 рублей амортизация начисляется линейным методом;</w:t>
      </w:r>
    </w:p>
    <w:p w:rsidR="00AA79B5" w:rsidRPr="007A26B8" w:rsidRDefault="00AA79B5" w:rsidP="007A26B8">
      <w:pPr>
        <w:numPr>
          <w:ilvl w:val="0"/>
          <w:numId w:val="12"/>
        </w:numPr>
        <w:spacing w:before="120" w:beforeAutospacing="0" w:after="120" w:afterAutospacing="0" w:line="276" w:lineRule="auto"/>
        <w:ind w:left="0" w:firstLine="426"/>
        <w:jc w:val="both"/>
        <w:rPr>
          <w:sz w:val="24"/>
          <w:szCs w:val="24"/>
          <w:lang w:val="ru-RU"/>
        </w:rPr>
      </w:pPr>
      <w:r w:rsidRPr="007A26B8">
        <w:rPr>
          <w:sz w:val="24"/>
          <w:szCs w:val="24"/>
          <w:shd w:val="clear" w:color="auto" w:fill="FFFFFF"/>
          <w:lang w:val="ru-RU"/>
        </w:rPr>
        <w:t>на объект основных средств стоимостью до 10 000 рублей включительно амортизация не начисляется. Первоначальная стоимость введенного (переданного) в эксплуатацию объекта основных средств, являющегося объектом движимого имущества, стоимостью до 10 000 рублей включительно списывается с балансового учета с одновременным отражением объекта основных средств на забалансовом учете в соответствии с порядком применения</w:t>
      </w:r>
      <w:r w:rsidRPr="007A26B8">
        <w:rPr>
          <w:sz w:val="24"/>
          <w:szCs w:val="24"/>
          <w:shd w:val="clear" w:color="auto" w:fill="FFFFFF"/>
        </w:rPr>
        <w:t> </w:t>
      </w:r>
      <w:hyperlink r:id="rId7" w:anchor="block_1000" w:history="1">
        <w:r w:rsidRPr="007A26B8">
          <w:rPr>
            <w:rStyle w:val="Hyperlink"/>
            <w:sz w:val="24"/>
            <w:szCs w:val="24"/>
            <w:shd w:val="clear" w:color="auto" w:fill="FFFFFF"/>
            <w:lang w:val="ru-RU"/>
          </w:rPr>
          <w:t>Единого плана</w:t>
        </w:r>
      </w:hyperlink>
      <w:r w:rsidRPr="007A26B8">
        <w:rPr>
          <w:sz w:val="24"/>
          <w:szCs w:val="24"/>
          <w:shd w:val="clear" w:color="auto" w:fill="FFFFFF"/>
        </w:rPr>
        <w:t> </w:t>
      </w:r>
      <w:r w:rsidRPr="007A26B8">
        <w:rPr>
          <w:sz w:val="24"/>
          <w:szCs w:val="24"/>
          <w:shd w:val="clear" w:color="auto" w:fill="FFFFFF"/>
          <w:lang w:val="ru-RU"/>
        </w:rPr>
        <w:t>счетов бухгалтерского учета;</w:t>
      </w:r>
    </w:p>
    <w:p w:rsidR="00AA79B5" w:rsidRPr="00F95D5C" w:rsidRDefault="00AA79B5" w:rsidP="00F95D5C">
      <w:pPr>
        <w:numPr>
          <w:ilvl w:val="0"/>
          <w:numId w:val="12"/>
        </w:numPr>
        <w:spacing w:before="120" w:beforeAutospacing="0" w:after="120" w:afterAutospacing="0" w:line="276" w:lineRule="auto"/>
        <w:ind w:left="0" w:firstLine="426"/>
        <w:jc w:val="both"/>
        <w:rPr>
          <w:b/>
          <w:i/>
          <w:lang w:val="ru-RU"/>
        </w:rPr>
      </w:pPr>
      <w:r w:rsidRPr="007A26B8">
        <w:rPr>
          <w:shd w:val="clear" w:color="auto" w:fill="FFFFFF"/>
          <w:lang w:val="ru-RU"/>
        </w:rPr>
        <w:t>на иной объект основных средств стоимостью от 10 000 до 100 000 рублей включительно амортизация начисляется в размере 100% первоначальной стоимости при выдаче его в эксплуатацию.</w:t>
      </w:r>
    </w:p>
    <w:p w:rsidR="00AA79B5" w:rsidRPr="00F95D5C" w:rsidRDefault="00AA79B5" w:rsidP="00F95D5C">
      <w:pPr>
        <w:spacing w:before="120" w:beforeAutospacing="0" w:after="120" w:afterAutospacing="0" w:line="276" w:lineRule="auto"/>
        <w:jc w:val="both"/>
        <w:rPr>
          <w:lang w:val="ru-RU"/>
        </w:rPr>
      </w:pPr>
      <w:r>
        <w:rPr>
          <w:b/>
          <w:i/>
          <w:lang w:val="ru-RU"/>
        </w:rPr>
        <w:t xml:space="preserve">    </w:t>
      </w:r>
      <w:r w:rsidRPr="00F95D5C">
        <w:rPr>
          <w:b/>
          <w:i/>
          <w:lang w:val="ru-RU"/>
        </w:rPr>
        <w:t>(</w:t>
      </w:r>
      <w:r w:rsidRPr="00F95D5C">
        <w:rPr>
          <w:lang w:val="ru-RU"/>
        </w:rPr>
        <w:t xml:space="preserve">Основание: </w:t>
      </w:r>
      <w:hyperlink r:id="rId8" w:history="1">
        <w:r w:rsidRPr="00F95D5C">
          <w:rPr>
            <w:rStyle w:val="Hyperlink"/>
            <w:sz w:val="24"/>
            <w:szCs w:val="24"/>
            <w:lang w:val="ru-RU"/>
          </w:rPr>
          <w:t>п. п. 36</w:t>
        </w:r>
      </w:hyperlink>
      <w:r w:rsidRPr="00F95D5C">
        <w:rPr>
          <w:lang w:val="ru-RU"/>
        </w:rPr>
        <w:t xml:space="preserve">, </w:t>
      </w:r>
      <w:hyperlink r:id="rId9" w:history="1">
        <w:r w:rsidRPr="00F95D5C">
          <w:rPr>
            <w:rStyle w:val="Hyperlink"/>
            <w:sz w:val="24"/>
            <w:szCs w:val="24"/>
            <w:lang w:val="ru-RU"/>
          </w:rPr>
          <w:t>37</w:t>
        </w:r>
      </w:hyperlink>
      <w:r w:rsidRPr="00F95D5C">
        <w:rPr>
          <w:lang w:val="ru-RU"/>
        </w:rPr>
        <w:t>, 39 СГС «Основные средства»)</w:t>
      </w:r>
    </w:p>
    <w:p w:rsidR="00AA79B5" w:rsidRPr="00240AAB" w:rsidRDefault="00AA79B5" w:rsidP="00240AAB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240AAB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11. </w:t>
      </w:r>
      <w:bookmarkStart w:id="1" w:name="_ref_1-5be76ebae5964e"/>
      <w:bookmarkEnd w:id="1"/>
      <w:r w:rsidRPr="00240AAB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Объекты основных средств стоимостью менее 10 000 руб. каждый, имеющие сходное назначение и одинаковый срок полезного использования и находящиеся в одном помещении, объединяются в один инвентарный объект.</w:t>
      </w:r>
    </w:p>
    <w:p w:rsidR="00AA79B5" w:rsidRPr="00E127ED" w:rsidRDefault="00AA79B5" w:rsidP="00240AAB">
      <w:pPr>
        <w:jc w:val="both"/>
        <w:rPr>
          <w:color w:val="000000"/>
          <w:sz w:val="24"/>
          <w:szCs w:val="24"/>
          <w:lang w:val="ru-RU"/>
        </w:rPr>
      </w:pPr>
      <w:r w:rsidRPr="00240AAB">
        <w:rPr>
          <w:sz w:val="24"/>
          <w:szCs w:val="24"/>
          <w:lang w:val="ru-RU"/>
        </w:rPr>
        <w:t xml:space="preserve">(Основание: </w:t>
      </w:r>
      <w:hyperlink r:id="rId10" w:history="1">
        <w:r w:rsidRPr="00240AAB">
          <w:rPr>
            <w:rStyle w:val="Hyperlink"/>
            <w:sz w:val="24"/>
            <w:szCs w:val="24"/>
            <w:lang w:val="ru-RU"/>
          </w:rPr>
          <w:t>п. 10</w:t>
        </w:r>
      </w:hyperlink>
      <w:r w:rsidRPr="00240AAB">
        <w:rPr>
          <w:sz w:val="24"/>
          <w:szCs w:val="24"/>
          <w:lang w:val="ru-RU"/>
        </w:rPr>
        <w:t xml:space="preserve"> СГС «Основные средства»)</w:t>
      </w:r>
    </w:p>
    <w:p w:rsidR="00AA79B5" w:rsidRDefault="00AA79B5" w:rsidP="005B6298">
      <w:pPr>
        <w:jc w:val="both"/>
        <w:rPr>
          <w:color w:val="000000"/>
          <w:sz w:val="24"/>
          <w:szCs w:val="24"/>
          <w:lang w:val="ru-RU"/>
        </w:rPr>
      </w:pPr>
      <w:r w:rsidRPr="00E127ED">
        <w:rPr>
          <w:color w:val="000000"/>
          <w:sz w:val="24"/>
          <w:szCs w:val="24"/>
          <w:lang w:val="ru-RU"/>
        </w:rPr>
        <w:t xml:space="preserve">12. Не считается существенной стоимость до </w:t>
      </w:r>
      <w:r>
        <w:rPr>
          <w:color w:val="000000"/>
          <w:sz w:val="24"/>
          <w:szCs w:val="24"/>
          <w:lang w:val="ru-RU"/>
        </w:rPr>
        <w:t xml:space="preserve">10 000,00 </w:t>
      </w:r>
      <w:r w:rsidRPr="00E127ED">
        <w:rPr>
          <w:color w:val="000000"/>
          <w:sz w:val="24"/>
          <w:szCs w:val="24"/>
          <w:lang w:val="ru-RU"/>
        </w:rPr>
        <w:t>руб. за один имущественный объект. Необходимость объединения и конкретный перечень объединяемых объектов определяет комиссия учреждения по поступлению и выбытию активов.</w:t>
      </w:r>
    </w:p>
    <w:p w:rsidR="00AA79B5" w:rsidRPr="00240AAB" w:rsidRDefault="00AA79B5" w:rsidP="00240AAB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bookmarkStart w:id="2" w:name="_ref_1-a6fe94a49f1a4a"/>
      <w:bookmarkEnd w:id="2"/>
      <w:r w:rsidRPr="00240AAB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13. 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</w:p>
    <w:p w:rsidR="00AA79B5" w:rsidRPr="00240AAB" w:rsidRDefault="00AA79B5" w:rsidP="00240AAB">
      <w:pPr>
        <w:jc w:val="both"/>
        <w:rPr>
          <w:sz w:val="24"/>
          <w:szCs w:val="24"/>
          <w:lang w:val="ru-RU"/>
        </w:rPr>
      </w:pPr>
      <w:r w:rsidRPr="00240AAB">
        <w:rPr>
          <w:sz w:val="24"/>
          <w:szCs w:val="24"/>
          <w:lang w:val="ru-RU"/>
        </w:rPr>
        <w:t xml:space="preserve">Для целей настоящего пункта сроки полезного использования считаются существенно отличающимися, если они относятся к разным амортизационным группам, определенным в </w:t>
      </w:r>
      <w:hyperlink r:id="rId11" w:history="1">
        <w:r w:rsidRPr="00240AAB">
          <w:rPr>
            <w:rStyle w:val="Hyperlink"/>
            <w:sz w:val="24"/>
            <w:szCs w:val="24"/>
            <w:lang w:val="ru-RU"/>
          </w:rPr>
          <w:t>Постановлении</w:t>
        </w:r>
      </w:hyperlink>
      <w:r w:rsidRPr="00240AAB">
        <w:rPr>
          <w:sz w:val="24"/>
          <w:szCs w:val="24"/>
          <w:lang w:val="ru-RU"/>
        </w:rPr>
        <w:t xml:space="preserve"> Правительства РФ от 01.01.2002 № 1.</w:t>
      </w:r>
    </w:p>
    <w:p w:rsidR="00AA79B5" w:rsidRPr="00240AAB" w:rsidRDefault="00AA79B5" w:rsidP="00240AAB">
      <w:pPr>
        <w:jc w:val="both"/>
        <w:rPr>
          <w:sz w:val="24"/>
          <w:szCs w:val="24"/>
          <w:lang w:val="ru-RU"/>
        </w:rPr>
      </w:pPr>
      <w:r w:rsidRPr="00240AAB">
        <w:rPr>
          <w:sz w:val="24"/>
          <w:szCs w:val="24"/>
          <w:lang w:val="ru-RU"/>
        </w:rPr>
        <w:t>Для целей настоящего пункта стоимость структурной части объекта основных средств считается значительной, если она составляет не менее 10% его общей стоимости.</w:t>
      </w:r>
    </w:p>
    <w:p w:rsidR="00AA79B5" w:rsidRPr="00240AAB" w:rsidRDefault="00AA79B5" w:rsidP="00240AAB">
      <w:pPr>
        <w:jc w:val="both"/>
        <w:rPr>
          <w:sz w:val="24"/>
          <w:szCs w:val="24"/>
          <w:lang w:val="ru-RU"/>
        </w:rPr>
      </w:pPr>
      <w:r w:rsidRPr="00240AAB">
        <w:rPr>
          <w:sz w:val="24"/>
          <w:szCs w:val="24"/>
          <w:lang w:val="ru-RU"/>
        </w:rPr>
        <w:t xml:space="preserve">(Основание: </w:t>
      </w:r>
      <w:hyperlink r:id="rId12" w:history="1">
        <w:r w:rsidRPr="00240AAB">
          <w:rPr>
            <w:rStyle w:val="Hyperlink"/>
            <w:sz w:val="24"/>
            <w:szCs w:val="24"/>
            <w:lang w:val="ru-RU"/>
          </w:rPr>
          <w:t>п. 10</w:t>
        </w:r>
      </w:hyperlink>
      <w:r w:rsidRPr="00240AAB">
        <w:rPr>
          <w:sz w:val="24"/>
          <w:szCs w:val="24"/>
          <w:lang w:val="ru-RU"/>
        </w:rPr>
        <w:t xml:space="preserve"> СГС «Основные средства»)</w:t>
      </w:r>
    </w:p>
    <w:p w:rsidR="00AA79B5" w:rsidRPr="00B466B6" w:rsidRDefault="00AA79B5" w:rsidP="00F95D5C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B466B6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1</w:t>
      </w:r>
      <w:bookmarkStart w:id="3" w:name="_ref_1-9d2c07ccd3424c"/>
      <w:bookmarkEnd w:id="3"/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4.</w:t>
      </w:r>
      <w:r w:rsidRPr="00B466B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Балансовая стоимость объекта основных средств</w:t>
      </w:r>
      <w:r w:rsidRPr="00B466B6">
        <w:rPr>
          <w:rFonts w:ascii="Times New Roman" w:hAnsi="Times New Roman" w:cs="Times New Roman"/>
          <w:b w:val="0"/>
          <w:i w:val="0"/>
          <w:sz w:val="24"/>
          <w:szCs w:val="24"/>
        </w:rPr>
        <w:t> </w:t>
      </w:r>
      <w:r w:rsidRPr="00B466B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видов «Машины и оборудование», «Транспортные средства» увеличивается на стоимость затрат по замене его отдельных составных частей в случаях </w:t>
      </w:r>
      <w:r w:rsidRPr="00B466B6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  <w:lang w:val="ru-RU"/>
        </w:rPr>
        <w:t>достройки, дооборудования, реконструкции, в том числе с элементами реставрации, технического перевооружения, модернизации, частичной ликвидации (разукомплектации), замещения (частичной замены в рамках капитального ремонта в целях реконструкции, технического перевооружения, модернизации) объекта или его составной части, а также переоценки объектов основных средств,</w:t>
      </w:r>
      <w:r w:rsidRPr="00B466B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при условии,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замена, в том числе в ходе капитального ремонта.</w:t>
      </w:r>
    </w:p>
    <w:p w:rsidR="00AA79B5" w:rsidRDefault="00AA79B5" w:rsidP="00F95D5C">
      <w:pPr>
        <w:jc w:val="both"/>
        <w:rPr>
          <w:lang w:val="ru-RU"/>
        </w:rPr>
      </w:pPr>
      <w:r w:rsidRPr="00B466B6">
        <w:rPr>
          <w:lang w:val="ru-RU"/>
        </w:rPr>
        <w:t>Одновременно балансовая стоимость этого объекта корректируется (уменьшается) на стоимость выбывающих (заменяемых) частей.</w:t>
      </w:r>
    </w:p>
    <w:p w:rsidR="00AA79B5" w:rsidRPr="00153A17" w:rsidRDefault="00AA79B5" w:rsidP="00153A17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bookmarkStart w:id="4" w:name="_ref_1-907e8670e4894a"/>
      <w:bookmarkEnd w:id="4"/>
      <w:r w:rsidRPr="00153A1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5</w:t>
      </w:r>
      <w:r w:rsidRPr="00153A17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 Балансовая стоимость объекта основных средств увеличивается в случаях проведения:</w:t>
      </w:r>
    </w:p>
    <w:p w:rsidR="00AA79B5" w:rsidRPr="00153A17" w:rsidRDefault="00AA79B5" w:rsidP="00153A17">
      <w:pPr>
        <w:rPr>
          <w:sz w:val="24"/>
          <w:szCs w:val="24"/>
          <w:lang w:val="ru-RU"/>
        </w:rPr>
      </w:pPr>
      <w:r w:rsidRPr="00153A17">
        <w:rPr>
          <w:sz w:val="24"/>
          <w:szCs w:val="24"/>
          <w:lang w:val="ru-RU"/>
        </w:rPr>
        <w:t>- обязательных регулярных осмотров на предмет наличия дефектов;</w:t>
      </w:r>
    </w:p>
    <w:p w:rsidR="00AA79B5" w:rsidRPr="00153A17" w:rsidRDefault="00AA79B5" w:rsidP="00153A17">
      <w:pPr>
        <w:rPr>
          <w:sz w:val="24"/>
          <w:szCs w:val="24"/>
          <w:lang w:val="ru-RU"/>
        </w:rPr>
      </w:pPr>
      <w:r w:rsidRPr="00153A17">
        <w:rPr>
          <w:sz w:val="24"/>
          <w:szCs w:val="24"/>
          <w:lang w:val="ru-RU"/>
        </w:rPr>
        <w:t>- ремонтов, достройки, дооборудования, реконструкции, в том числе с элементами реставрации, технического перевооружения, модернизации, частичной ликвидации (разукомплектации).</w:t>
      </w:r>
    </w:p>
    <w:p w:rsidR="00AA79B5" w:rsidRPr="00153A17" w:rsidRDefault="00AA79B5" w:rsidP="00153A17">
      <w:pPr>
        <w:rPr>
          <w:sz w:val="24"/>
          <w:szCs w:val="24"/>
          <w:lang w:val="ru-RU"/>
        </w:rPr>
      </w:pPr>
      <w:r w:rsidRPr="00153A17">
        <w:rPr>
          <w:sz w:val="24"/>
          <w:szCs w:val="24"/>
          <w:lang w:val="ru-RU"/>
        </w:rPr>
        <w:t>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средств.</w:t>
      </w:r>
    </w:p>
    <w:p w:rsidR="00AA79B5" w:rsidRPr="00153A17" w:rsidRDefault="00AA79B5" w:rsidP="00153A17">
      <w:pPr>
        <w:rPr>
          <w:sz w:val="24"/>
          <w:szCs w:val="24"/>
          <w:lang w:val="ru-RU"/>
        </w:rPr>
      </w:pPr>
      <w:r w:rsidRPr="00153A17">
        <w:rPr>
          <w:sz w:val="24"/>
          <w:szCs w:val="24"/>
          <w:lang w:val="ru-RU"/>
        </w:rPr>
        <w:t>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амортизации.</w:t>
      </w:r>
    </w:p>
    <w:p w:rsidR="00AA79B5" w:rsidRPr="00B466B6" w:rsidRDefault="00AA79B5" w:rsidP="00153A17">
      <w:pPr>
        <w:jc w:val="both"/>
        <w:rPr>
          <w:color w:val="000000"/>
          <w:sz w:val="24"/>
          <w:szCs w:val="24"/>
          <w:lang w:val="ru-RU"/>
        </w:rPr>
      </w:pPr>
      <w:r w:rsidRPr="00153A17">
        <w:rPr>
          <w:i/>
          <w:sz w:val="24"/>
          <w:szCs w:val="24"/>
          <w:lang w:val="ru-RU"/>
        </w:rPr>
        <w:t xml:space="preserve">(Основание: </w:t>
      </w:r>
      <w:hyperlink r:id="rId13" w:history="1">
        <w:r w:rsidRPr="00153A17">
          <w:rPr>
            <w:rStyle w:val="Hyperlink"/>
            <w:i/>
            <w:sz w:val="24"/>
            <w:szCs w:val="24"/>
            <w:lang w:val="ru-RU"/>
          </w:rPr>
          <w:t>п. п. 19</w:t>
        </w:r>
      </w:hyperlink>
      <w:r w:rsidRPr="00153A17">
        <w:rPr>
          <w:i/>
          <w:sz w:val="24"/>
          <w:szCs w:val="24"/>
          <w:lang w:val="ru-RU"/>
        </w:rPr>
        <w:t xml:space="preserve">, </w:t>
      </w:r>
      <w:hyperlink r:id="rId14" w:history="1">
        <w:r w:rsidRPr="00153A17">
          <w:rPr>
            <w:rStyle w:val="Hyperlink"/>
            <w:i/>
            <w:sz w:val="24"/>
            <w:szCs w:val="24"/>
            <w:lang w:val="ru-RU"/>
          </w:rPr>
          <w:t>28</w:t>
        </w:r>
      </w:hyperlink>
      <w:r w:rsidRPr="00153A17">
        <w:rPr>
          <w:i/>
          <w:sz w:val="24"/>
          <w:szCs w:val="24"/>
          <w:lang w:val="ru-RU"/>
        </w:rPr>
        <w:t xml:space="preserve"> СГС «Основные средства»)</w:t>
      </w:r>
    </w:p>
    <w:p w:rsidR="00AA79B5" w:rsidRPr="00B466B6" w:rsidRDefault="00AA79B5" w:rsidP="00B466B6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B466B6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6</w:t>
      </w:r>
      <w:r w:rsidRPr="00B466B6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. </w:t>
      </w:r>
      <w:bookmarkStart w:id="5" w:name="_ref_1-0f2a913070034e"/>
      <w:bookmarkEnd w:id="5"/>
      <w:r w:rsidRPr="00B466B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Стоимость ликвидируемых (разукомплектованных) частей, если она не была выделена в документах поставщика, при частичной ликвидации (разукомплектации) объекта основного средства определяется комиссией по поступлению и выбытию активов пропорционально выбранному комиссией показателю (площадь, объем и др.).</w:t>
      </w:r>
    </w:p>
    <w:p w:rsidR="00AA79B5" w:rsidRDefault="00AA79B5" w:rsidP="005B6298">
      <w:pPr>
        <w:jc w:val="both"/>
        <w:rPr>
          <w:color w:val="000000"/>
          <w:sz w:val="24"/>
          <w:szCs w:val="24"/>
          <w:lang w:val="ru-RU"/>
        </w:rPr>
      </w:pPr>
      <w:r w:rsidRPr="00E127ED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7</w:t>
      </w:r>
      <w:r w:rsidRPr="00E127ED">
        <w:rPr>
          <w:color w:val="000000"/>
          <w:sz w:val="24"/>
          <w:szCs w:val="24"/>
          <w:lang w:val="ru-RU"/>
        </w:rPr>
        <w:t>. Основные средства стоимостью до 10 000 руб. включительно, находящиеся в эксплуатации, учитываются на забалансовом счете 21 по балансовой стоимости.</w:t>
      </w:r>
    </w:p>
    <w:p w:rsidR="00AA79B5" w:rsidRDefault="00AA79B5" w:rsidP="00A90DAA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bookmarkStart w:id="6" w:name="_ref_1-4574b126cad04c"/>
      <w:bookmarkEnd w:id="6"/>
      <w:r w:rsidRPr="00A90DAA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8</w:t>
      </w:r>
      <w:r w:rsidRPr="00A90DAA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 Ответственным за хранение документов производителя, входящих в комплектацию объекта основных средств (технической документации, гарантийных талонов), является ответственное лицо, за которым закреплено основное средство.</w:t>
      </w:r>
    </w:p>
    <w:p w:rsidR="00AA79B5" w:rsidRPr="00A90DAA" w:rsidRDefault="00AA79B5" w:rsidP="00A90DAA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bookmarkStart w:id="7" w:name="_ref_1-1c6787f5fc6449"/>
      <w:bookmarkEnd w:id="7"/>
      <w:r w:rsidRPr="00A90DAA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9</w:t>
      </w:r>
      <w:r w:rsidRPr="00A90DAA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A90DAA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В составе нематериальных активов учитываются объекты, соответствующие критериям признания в качестве НМА, в частности исключительные права на результаты интеллектуальной деятельности и средства индивидуализации.</w:t>
      </w:r>
    </w:p>
    <w:p w:rsidR="00AA79B5" w:rsidRDefault="00AA79B5" w:rsidP="00A90DAA">
      <w:pPr>
        <w:jc w:val="both"/>
        <w:rPr>
          <w:sz w:val="24"/>
          <w:szCs w:val="24"/>
          <w:lang w:val="ru-RU"/>
        </w:rPr>
      </w:pPr>
      <w:r w:rsidRPr="00890152">
        <w:rPr>
          <w:sz w:val="24"/>
          <w:szCs w:val="24"/>
          <w:lang w:val="ru-RU"/>
        </w:rPr>
        <w:t xml:space="preserve">(Основание: </w:t>
      </w:r>
      <w:hyperlink r:id="rId15" w:history="1">
        <w:r w:rsidRPr="00890152">
          <w:rPr>
            <w:rStyle w:val="Hyperlink"/>
            <w:sz w:val="24"/>
            <w:szCs w:val="24"/>
            <w:lang w:val="ru-RU"/>
          </w:rPr>
          <w:t>п. 56</w:t>
        </w:r>
      </w:hyperlink>
      <w:r w:rsidRPr="00890152">
        <w:rPr>
          <w:sz w:val="24"/>
          <w:szCs w:val="24"/>
          <w:lang w:val="ru-RU"/>
        </w:rPr>
        <w:t xml:space="preserve"> Инструкции № 157н)</w:t>
      </w:r>
    </w:p>
    <w:p w:rsidR="00AA79B5" w:rsidRDefault="00AA79B5" w:rsidP="00073D95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bookmarkStart w:id="8" w:name="_ref_1-03eab198b81745"/>
      <w:bookmarkEnd w:id="8"/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20</w:t>
      </w:r>
      <w:r w:rsidRPr="00073D9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073D9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Непроизведенными активами признаются используемые в процессе деятельности объекты нефинансовых активов, не являющиеся продуктами производства, вещное право на которые закреплено в соответствии с законодательством (например, земля, недра).</w:t>
      </w:r>
    </w:p>
    <w:p w:rsidR="00AA79B5" w:rsidRDefault="00AA79B5" w:rsidP="00073D95">
      <w:pPr>
        <w:jc w:val="both"/>
        <w:rPr>
          <w:sz w:val="24"/>
          <w:szCs w:val="24"/>
          <w:lang w:val="ru-RU"/>
        </w:rPr>
      </w:pPr>
      <w:r w:rsidRPr="00073D95">
        <w:rPr>
          <w:sz w:val="24"/>
          <w:szCs w:val="24"/>
          <w:lang w:val="ru-RU"/>
        </w:rPr>
        <w:t xml:space="preserve">(Основание: </w:t>
      </w:r>
      <w:hyperlink r:id="rId16" w:history="1">
        <w:r w:rsidRPr="00073D95">
          <w:rPr>
            <w:rStyle w:val="Hyperlink"/>
            <w:sz w:val="24"/>
            <w:szCs w:val="24"/>
            <w:lang w:val="ru-RU"/>
          </w:rPr>
          <w:t>п. 6</w:t>
        </w:r>
      </w:hyperlink>
      <w:r w:rsidRPr="00073D95">
        <w:rPr>
          <w:sz w:val="24"/>
          <w:szCs w:val="24"/>
          <w:lang w:val="ru-RU"/>
        </w:rPr>
        <w:t xml:space="preserve"> СГС «Непроизведенные активы», </w:t>
      </w:r>
      <w:hyperlink r:id="rId17" w:history="1">
        <w:r w:rsidRPr="00073D95">
          <w:rPr>
            <w:rStyle w:val="Hyperlink"/>
            <w:sz w:val="24"/>
            <w:szCs w:val="24"/>
            <w:lang w:val="ru-RU"/>
          </w:rPr>
          <w:t>п. 70</w:t>
        </w:r>
      </w:hyperlink>
      <w:r w:rsidRPr="00073D95">
        <w:rPr>
          <w:sz w:val="24"/>
          <w:szCs w:val="24"/>
          <w:lang w:val="ru-RU"/>
        </w:rPr>
        <w:t xml:space="preserve"> Инструкции № 157н)</w:t>
      </w:r>
    </w:p>
    <w:p w:rsidR="00AA79B5" w:rsidRPr="00BF5ECB" w:rsidRDefault="00AA79B5" w:rsidP="00BF5ECB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bookmarkStart w:id="9" w:name="_ref_1-7f37cfa8abdf4d"/>
      <w:bookmarkEnd w:id="9"/>
      <w:r w:rsidRPr="00BF5ECB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1</w:t>
      </w:r>
      <w:r w:rsidRPr="00BF5ECB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 Объект непроизведенных активов учитывается на забалансовом счете</w:t>
      </w:r>
      <w:r w:rsidRPr="00BF5ECB">
        <w:rPr>
          <w:rFonts w:ascii="Times New Roman" w:hAnsi="Times New Roman" w:cs="Times New Roman"/>
          <w:b w:val="0"/>
          <w:i w:val="0"/>
          <w:sz w:val="24"/>
          <w:szCs w:val="24"/>
        </w:rPr>
        <w:t> </w:t>
      </w:r>
      <w:r w:rsidRPr="00BF5ECB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02 «Материальные ценности на хранении», если в отношении него одновременно выполняются следующие условия:</w:t>
      </w:r>
    </w:p>
    <w:p w:rsidR="00AA79B5" w:rsidRPr="00BF5ECB" w:rsidRDefault="00AA79B5" w:rsidP="00BF5ECB">
      <w:pPr>
        <w:rPr>
          <w:sz w:val="24"/>
          <w:szCs w:val="24"/>
          <w:lang w:val="ru-RU"/>
        </w:rPr>
      </w:pPr>
      <w:r w:rsidRPr="00BF5ECB">
        <w:rPr>
          <w:sz w:val="24"/>
          <w:szCs w:val="24"/>
          <w:lang w:val="ru-RU"/>
        </w:rPr>
        <w:t>- объект не приносит экономических выгод;</w:t>
      </w:r>
    </w:p>
    <w:p w:rsidR="00AA79B5" w:rsidRPr="00BF5ECB" w:rsidRDefault="00AA79B5" w:rsidP="00BF5ECB">
      <w:pPr>
        <w:rPr>
          <w:sz w:val="24"/>
          <w:szCs w:val="24"/>
          <w:lang w:val="ru-RU"/>
        </w:rPr>
      </w:pPr>
      <w:r w:rsidRPr="00BF5ECB">
        <w:rPr>
          <w:sz w:val="24"/>
          <w:szCs w:val="24"/>
          <w:lang w:val="ru-RU"/>
        </w:rPr>
        <w:t>- объект не имеет полезного потенциала;</w:t>
      </w:r>
    </w:p>
    <w:p w:rsidR="00AA79B5" w:rsidRPr="00BF5ECB" w:rsidRDefault="00AA79B5" w:rsidP="00BF5ECB">
      <w:pPr>
        <w:rPr>
          <w:sz w:val="24"/>
          <w:szCs w:val="24"/>
          <w:lang w:val="ru-RU"/>
        </w:rPr>
      </w:pPr>
      <w:r w:rsidRPr="00BF5ECB">
        <w:rPr>
          <w:sz w:val="24"/>
          <w:szCs w:val="24"/>
          <w:lang w:val="ru-RU"/>
        </w:rPr>
        <w:t>- не предполагается, что объект будет приносить экономические выгоды.</w:t>
      </w:r>
    </w:p>
    <w:p w:rsidR="00AA79B5" w:rsidRPr="00BF5ECB" w:rsidRDefault="00AA79B5" w:rsidP="00BF5ECB">
      <w:pPr>
        <w:rPr>
          <w:sz w:val="24"/>
          <w:szCs w:val="24"/>
          <w:lang w:val="ru-RU"/>
        </w:rPr>
      </w:pPr>
      <w:r w:rsidRPr="00BF5ECB">
        <w:rPr>
          <w:sz w:val="24"/>
          <w:szCs w:val="24"/>
          <w:lang w:val="ru-RU"/>
        </w:rPr>
        <w:t xml:space="preserve">(Основание: </w:t>
      </w:r>
      <w:hyperlink r:id="rId18" w:history="1">
        <w:r w:rsidRPr="00BF5ECB">
          <w:rPr>
            <w:rStyle w:val="Hyperlink"/>
            <w:sz w:val="24"/>
            <w:szCs w:val="24"/>
            <w:lang w:val="ru-RU"/>
          </w:rPr>
          <w:t>п. 36</w:t>
        </w:r>
      </w:hyperlink>
      <w:r w:rsidRPr="00BF5ECB">
        <w:rPr>
          <w:sz w:val="24"/>
          <w:szCs w:val="24"/>
          <w:lang w:val="ru-RU"/>
        </w:rPr>
        <w:t xml:space="preserve"> СГС «Концептуальные основы», </w:t>
      </w:r>
      <w:hyperlink r:id="rId19" w:history="1">
        <w:r w:rsidRPr="00BF5ECB">
          <w:rPr>
            <w:rStyle w:val="Hyperlink"/>
            <w:sz w:val="24"/>
            <w:szCs w:val="24"/>
            <w:lang w:val="ru-RU"/>
          </w:rPr>
          <w:t>п. 7</w:t>
        </w:r>
      </w:hyperlink>
      <w:r w:rsidRPr="00BF5ECB">
        <w:rPr>
          <w:sz w:val="24"/>
          <w:szCs w:val="24"/>
          <w:lang w:val="ru-RU"/>
        </w:rPr>
        <w:t xml:space="preserve"> СГС «Непроизведенные активы»)</w:t>
      </w:r>
    </w:p>
    <w:p w:rsidR="00AA79B5" w:rsidRPr="00BF5ECB" w:rsidRDefault="00AA79B5" w:rsidP="00BF5ECB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BF5ECB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2</w:t>
      </w:r>
      <w:r w:rsidRPr="00BF5ECB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. </w:t>
      </w:r>
      <w:bookmarkStart w:id="10" w:name="_ref_1-acfdc3ca985e45"/>
      <w:bookmarkEnd w:id="10"/>
      <w:r w:rsidRPr="00BF5ECB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Единицей бухгалтерского учета материальных запасов является:</w:t>
      </w:r>
    </w:p>
    <w:p w:rsidR="00AA79B5" w:rsidRPr="00BF5ECB" w:rsidRDefault="00AA79B5" w:rsidP="00BF5ECB">
      <w:pPr>
        <w:rPr>
          <w:sz w:val="24"/>
          <w:szCs w:val="24"/>
          <w:lang w:val="ru-RU"/>
        </w:rPr>
      </w:pPr>
      <w:r w:rsidRPr="00BF5ECB">
        <w:rPr>
          <w:sz w:val="24"/>
          <w:szCs w:val="24"/>
          <w:lang w:val="ru-RU"/>
        </w:rPr>
        <w:t>- номенклатурная (реестровая) единица - для  вида материалов.</w:t>
      </w:r>
    </w:p>
    <w:p w:rsidR="00AA79B5" w:rsidRDefault="00AA79B5" w:rsidP="00BF5ECB">
      <w:pPr>
        <w:rPr>
          <w:sz w:val="24"/>
          <w:szCs w:val="24"/>
          <w:lang w:val="ru-RU"/>
        </w:rPr>
      </w:pPr>
      <w:r w:rsidRPr="00BF5ECB">
        <w:rPr>
          <w:sz w:val="24"/>
          <w:szCs w:val="24"/>
          <w:lang w:val="ru-RU"/>
        </w:rPr>
        <w:t xml:space="preserve"> (Основание: </w:t>
      </w:r>
      <w:hyperlink r:id="rId20" w:history="1">
        <w:r w:rsidRPr="00BF5ECB">
          <w:rPr>
            <w:rStyle w:val="Hyperlink"/>
            <w:sz w:val="24"/>
            <w:szCs w:val="24"/>
            <w:lang w:val="ru-RU"/>
          </w:rPr>
          <w:t>п. 101</w:t>
        </w:r>
      </w:hyperlink>
      <w:r w:rsidRPr="00BF5ECB">
        <w:rPr>
          <w:sz w:val="24"/>
          <w:szCs w:val="24"/>
          <w:lang w:val="ru-RU"/>
        </w:rPr>
        <w:t xml:space="preserve"> Инструкции № 157н, </w:t>
      </w:r>
      <w:hyperlink r:id="rId21" w:history="1">
        <w:r w:rsidRPr="00BF5ECB">
          <w:rPr>
            <w:rStyle w:val="Hyperlink"/>
            <w:sz w:val="24"/>
            <w:szCs w:val="24"/>
            <w:lang w:val="ru-RU"/>
          </w:rPr>
          <w:t>п. 8</w:t>
        </w:r>
      </w:hyperlink>
      <w:r w:rsidRPr="00BF5ECB">
        <w:rPr>
          <w:sz w:val="24"/>
          <w:szCs w:val="24"/>
          <w:lang w:val="ru-RU"/>
        </w:rPr>
        <w:t xml:space="preserve"> СГС «Запасы»)</w:t>
      </w:r>
    </w:p>
    <w:p w:rsidR="00AA79B5" w:rsidRPr="00B85704" w:rsidRDefault="00AA79B5" w:rsidP="00B85704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bookmarkStart w:id="11" w:name="_ref_1-ddf964b1eaa44a"/>
      <w:bookmarkEnd w:id="11"/>
      <w:r w:rsidRPr="00B85704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3</w:t>
      </w:r>
      <w:r w:rsidRPr="00B85704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 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</w:p>
    <w:p w:rsidR="00AA79B5" w:rsidRPr="00B85704" w:rsidRDefault="00AA79B5" w:rsidP="00B85704">
      <w:pPr>
        <w:jc w:val="both"/>
        <w:rPr>
          <w:sz w:val="24"/>
          <w:szCs w:val="24"/>
          <w:lang w:val="ru-RU"/>
        </w:rPr>
      </w:pPr>
      <w:r w:rsidRPr="00B85704">
        <w:rPr>
          <w:sz w:val="24"/>
          <w:szCs w:val="24"/>
          <w:lang w:val="ru-RU"/>
        </w:rPr>
        <w:t>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материалов.</w:t>
      </w:r>
    </w:p>
    <w:p w:rsidR="00AA79B5" w:rsidRPr="00BF5ECB" w:rsidRDefault="00AA79B5" w:rsidP="00B85704">
      <w:pPr>
        <w:jc w:val="both"/>
        <w:rPr>
          <w:color w:val="000000"/>
          <w:sz w:val="24"/>
          <w:szCs w:val="24"/>
          <w:lang w:val="ru-RU"/>
        </w:rPr>
      </w:pPr>
      <w:r w:rsidRPr="00B85704">
        <w:rPr>
          <w:sz w:val="24"/>
          <w:szCs w:val="24"/>
          <w:lang w:val="ru-RU"/>
        </w:rPr>
        <w:t xml:space="preserve">(Основание: </w:t>
      </w:r>
      <w:hyperlink r:id="rId22" w:history="1">
        <w:r w:rsidRPr="00B85704">
          <w:rPr>
            <w:rStyle w:val="Hyperlink"/>
            <w:sz w:val="24"/>
            <w:szCs w:val="24"/>
            <w:lang w:val="ru-RU"/>
          </w:rPr>
          <w:t>п. п. 100</w:t>
        </w:r>
      </w:hyperlink>
      <w:r w:rsidRPr="00B85704">
        <w:rPr>
          <w:sz w:val="24"/>
          <w:szCs w:val="24"/>
          <w:lang w:val="ru-RU"/>
        </w:rPr>
        <w:t xml:space="preserve">, </w:t>
      </w:r>
      <w:hyperlink r:id="rId23" w:history="1">
        <w:r w:rsidRPr="00B85704">
          <w:rPr>
            <w:rStyle w:val="Hyperlink"/>
            <w:sz w:val="24"/>
            <w:szCs w:val="24"/>
            <w:lang w:val="ru-RU"/>
          </w:rPr>
          <w:t>102</w:t>
        </w:r>
      </w:hyperlink>
      <w:r w:rsidRPr="00B85704">
        <w:rPr>
          <w:sz w:val="24"/>
          <w:szCs w:val="24"/>
          <w:lang w:val="ru-RU"/>
        </w:rPr>
        <w:t xml:space="preserve"> Инструкции № 157н, </w:t>
      </w:r>
      <w:hyperlink r:id="rId24" w:history="1">
        <w:r w:rsidRPr="00B85704">
          <w:rPr>
            <w:rStyle w:val="Hyperlink"/>
            <w:sz w:val="24"/>
            <w:szCs w:val="24"/>
            <w:lang w:val="ru-RU"/>
          </w:rPr>
          <w:t>п. 9</w:t>
        </w:r>
      </w:hyperlink>
      <w:r w:rsidRPr="00B85704">
        <w:rPr>
          <w:sz w:val="24"/>
          <w:szCs w:val="24"/>
          <w:lang w:val="ru-RU"/>
        </w:rPr>
        <w:t xml:space="preserve"> СГС «Учетная политика»)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 w:rsidRPr="00E127ED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  <w:lang w:val="ru-RU"/>
        </w:rPr>
        <w:t>4</w:t>
      </w:r>
      <w:r w:rsidRPr="00E127ED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E127ED">
        <w:rPr>
          <w:color w:val="000000"/>
          <w:sz w:val="24"/>
          <w:szCs w:val="24"/>
          <w:lang w:val="ru-RU"/>
        </w:rPr>
        <w:t>Списание материальных запасов производится по средней фактической стоимости.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 w:rsidRPr="00E127ED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  <w:lang w:val="ru-RU"/>
        </w:rPr>
        <w:t>5</w:t>
      </w:r>
      <w:r w:rsidRPr="00E127ED">
        <w:rPr>
          <w:color w:val="000000"/>
          <w:sz w:val="24"/>
          <w:szCs w:val="24"/>
          <w:lang w:val="ru-RU"/>
        </w:rPr>
        <w:t>. Товары, переданные в реализацию, отражаются по цене реализации с обособлением торговой наценки.</w:t>
      </w:r>
    </w:p>
    <w:p w:rsidR="00AA79B5" w:rsidRPr="00176765" w:rsidRDefault="00AA79B5" w:rsidP="00176765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17676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6</w:t>
      </w:r>
      <w:r w:rsidRPr="0017676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. </w:t>
      </w:r>
      <w:bookmarkStart w:id="12" w:name="_ref_1-e59712ae470b46"/>
      <w:bookmarkEnd w:id="12"/>
      <w:r w:rsidRPr="0017676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Выдача денежных средств под отчет производится в соответствии с порядком, приведенным в Приложении №</w:t>
      </w:r>
      <w:r w:rsidRPr="00176765">
        <w:rPr>
          <w:rFonts w:ascii="Times New Roman" w:hAnsi="Times New Roman" w:cs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9</w:t>
      </w:r>
      <w:r w:rsidRPr="0017676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к</w:t>
      </w:r>
      <w:r w:rsidRPr="00176765">
        <w:rPr>
          <w:rFonts w:ascii="Times New Roman" w:hAnsi="Times New Roman" w:cs="Times New Roman"/>
          <w:b w:val="0"/>
          <w:i w:val="0"/>
          <w:sz w:val="24"/>
          <w:szCs w:val="24"/>
        </w:rPr>
        <w:t> </w:t>
      </w:r>
      <w:r w:rsidRPr="0017676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настоящей Учетной политике.</w:t>
      </w:r>
    </w:p>
    <w:p w:rsidR="00AA79B5" w:rsidRDefault="00AA79B5" w:rsidP="005B6298">
      <w:pPr>
        <w:jc w:val="both"/>
        <w:rPr>
          <w:sz w:val="24"/>
          <w:szCs w:val="24"/>
          <w:lang w:val="ru-RU"/>
        </w:rPr>
      </w:pPr>
      <w:r w:rsidRPr="00176765">
        <w:rPr>
          <w:sz w:val="24"/>
          <w:szCs w:val="24"/>
          <w:lang w:val="ru-RU"/>
        </w:rPr>
        <w:t xml:space="preserve">(Основание: </w:t>
      </w:r>
      <w:hyperlink r:id="rId25" w:history="1">
        <w:r w:rsidRPr="00176765">
          <w:rPr>
            <w:rStyle w:val="Hyperlink"/>
            <w:sz w:val="24"/>
            <w:szCs w:val="24"/>
            <w:lang w:val="ru-RU"/>
          </w:rPr>
          <w:t>п. 9</w:t>
        </w:r>
      </w:hyperlink>
      <w:r w:rsidRPr="00176765">
        <w:rPr>
          <w:sz w:val="24"/>
          <w:szCs w:val="24"/>
          <w:lang w:val="ru-RU"/>
        </w:rPr>
        <w:t xml:space="preserve"> СГС «Учетная политика»)</w:t>
      </w:r>
    </w:p>
    <w:p w:rsidR="00AA79B5" w:rsidRPr="00176765" w:rsidRDefault="00AA79B5" w:rsidP="00D302D2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17676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7</w:t>
      </w:r>
      <w:r w:rsidRPr="0017676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. </w:t>
      </w:r>
      <w:r w:rsidRPr="0017676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Выдача денежных 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документов</w:t>
      </w:r>
      <w:r w:rsidRPr="0017676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под отчет производится в соответствии с порядком, приведенным в Приложении №</w:t>
      </w:r>
      <w:r w:rsidRPr="00176765">
        <w:rPr>
          <w:rFonts w:ascii="Times New Roman" w:hAnsi="Times New Roman" w:cs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10</w:t>
      </w:r>
      <w:r w:rsidRPr="0017676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к</w:t>
      </w:r>
      <w:r w:rsidRPr="00176765">
        <w:rPr>
          <w:rFonts w:ascii="Times New Roman" w:hAnsi="Times New Roman" w:cs="Times New Roman"/>
          <w:b w:val="0"/>
          <w:i w:val="0"/>
          <w:sz w:val="24"/>
          <w:szCs w:val="24"/>
        </w:rPr>
        <w:t> </w:t>
      </w:r>
      <w:r w:rsidRPr="0017676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настоящей Учетной политике.</w:t>
      </w:r>
    </w:p>
    <w:p w:rsidR="00AA79B5" w:rsidRDefault="00AA79B5" w:rsidP="00D302D2">
      <w:pPr>
        <w:jc w:val="both"/>
        <w:rPr>
          <w:sz w:val="24"/>
          <w:szCs w:val="24"/>
          <w:lang w:val="ru-RU"/>
        </w:rPr>
      </w:pPr>
      <w:r w:rsidRPr="00176765">
        <w:rPr>
          <w:sz w:val="24"/>
          <w:szCs w:val="24"/>
          <w:lang w:val="ru-RU"/>
        </w:rPr>
        <w:t xml:space="preserve">(Основание: </w:t>
      </w:r>
      <w:hyperlink r:id="rId26" w:history="1">
        <w:r w:rsidRPr="00176765">
          <w:rPr>
            <w:rStyle w:val="Hyperlink"/>
            <w:sz w:val="24"/>
            <w:szCs w:val="24"/>
            <w:lang w:val="ru-RU"/>
          </w:rPr>
          <w:t>п. 9</w:t>
        </w:r>
      </w:hyperlink>
      <w:r w:rsidRPr="00176765">
        <w:rPr>
          <w:sz w:val="24"/>
          <w:szCs w:val="24"/>
          <w:lang w:val="ru-RU"/>
        </w:rPr>
        <w:t xml:space="preserve"> СГС «Учетная политика</w:t>
      </w:r>
    </w:p>
    <w:p w:rsidR="00AA79B5" w:rsidRPr="00461991" w:rsidRDefault="00AA79B5" w:rsidP="00461991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46199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8</w:t>
      </w:r>
      <w:r w:rsidRPr="0046199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. </w:t>
      </w:r>
      <w:bookmarkStart w:id="13" w:name="_ref_1-e326dcf3e20b40"/>
      <w:bookmarkEnd w:id="13"/>
      <w:r w:rsidRPr="0046199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Себестоимость</w:t>
      </w:r>
      <w:r w:rsidRPr="00461991">
        <w:rPr>
          <w:rFonts w:ascii="Times New Roman" w:hAnsi="Times New Roman" w:cs="Times New Roman"/>
          <w:b w:val="0"/>
          <w:i w:val="0"/>
          <w:sz w:val="24"/>
          <w:szCs w:val="24"/>
        </w:rPr>
        <w:t> </w:t>
      </w:r>
      <w:r w:rsidRPr="0046199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оказанных услуг определяется отдельно для каждого вида</w:t>
      </w:r>
      <w:r w:rsidRPr="00461991">
        <w:rPr>
          <w:rFonts w:ascii="Times New Roman" w:hAnsi="Times New Roman" w:cs="Times New Roman"/>
          <w:b w:val="0"/>
          <w:i w:val="0"/>
          <w:sz w:val="24"/>
          <w:szCs w:val="24"/>
        </w:rPr>
        <w:t> </w:t>
      </w:r>
      <w:r w:rsidRPr="0046199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услуг и состоит из прямых расходов.</w:t>
      </w:r>
    </w:p>
    <w:p w:rsidR="00AA79B5" w:rsidRDefault="00AA79B5" w:rsidP="00461991">
      <w:pPr>
        <w:rPr>
          <w:sz w:val="24"/>
          <w:szCs w:val="24"/>
          <w:lang w:val="ru-RU"/>
        </w:rPr>
      </w:pPr>
      <w:r w:rsidRPr="00461991">
        <w:rPr>
          <w:sz w:val="24"/>
          <w:szCs w:val="24"/>
          <w:lang w:val="ru-RU"/>
        </w:rPr>
        <w:t xml:space="preserve">(Основание: </w:t>
      </w:r>
      <w:hyperlink r:id="rId27" w:history="1">
        <w:r w:rsidRPr="00461991">
          <w:rPr>
            <w:rStyle w:val="Hyperlink"/>
            <w:sz w:val="24"/>
            <w:szCs w:val="24"/>
            <w:lang w:val="ru-RU"/>
          </w:rPr>
          <w:t>п. п. 134</w:t>
        </w:r>
      </w:hyperlink>
      <w:r w:rsidRPr="00461991">
        <w:rPr>
          <w:sz w:val="24"/>
          <w:szCs w:val="24"/>
          <w:lang w:val="ru-RU"/>
        </w:rPr>
        <w:t xml:space="preserve">, </w:t>
      </w:r>
      <w:hyperlink r:id="rId28" w:history="1">
        <w:r w:rsidRPr="00461991">
          <w:rPr>
            <w:rStyle w:val="Hyperlink"/>
            <w:sz w:val="24"/>
            <w:szCs w:val="24"/>
            <w:lang w:val="ru-RU"/>
          </w:rPr>
          <w:t>135</w:t>
        </w:r>
      </w:hyperlink>
      <w:r w:rsidRPr="00461991">
        <w:rPr>
          <w:sz w:val="24"/>
          <w:szCs w:val="24"/>
          <w:lang w:val="ru-RU"/>
        </w:rPr>
        <w:t xml:space="preserve"> Инструкции № 157н)</w:t>
      </w:r>
    </w:p>
    <w:p w:rsidR="00AA79B5" w:rsidRPr="00461991" w:rsidRDefault="00AA79B5" w:rsidP="00461991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46199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9</w:t>
      </w:r>
      <w:r w:rsidRPr="0046199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. </w:t>
      </w:r>
      <w:bookmarkStart w:id="14" w:name="_ref_1-baf951c6390344"/>
      <w:bookmarkEnd w:id="14"/>
      <w:r w:rsidRPr="00461991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Прямые затраты относятся на себестоимость способом прямого расчета (фактических затрат).</w:t>
      </w:r>
    </w:p>
    <w:p w:rsidR="00AA79B5" w:rsidRPr="00461991" w:rsidRDefault="00AA79B5" w:rsidP="00461991">
      <w:pPr>
        <w:rPr>
          <w:sz w:val="24"/>
          <w:szCs w:val="24"/>
          <w:lang w:val="ru-RU"/>
        </w:rPr>
      </w:pPr>
      <w:r w:rsidRPr="00461991">
        <w:rPr>
          <w:sz w:val="24"/>
          <w:szCs w:val="24"/>
          <w:lang w:val="ru-RU"/>
        </w:rPr>
        <w:t xml:space="preserve">(Основание: </w:t>
      </w:r>
      <w:hyperlink r:id="rId29" w:history="1">
        <w:r w:rsidRPr="00461991">
          <w:rPr>
            <w:rStyle w:val="Hyperlink"/>
            <w:sz w:val="24"/>
            <w:szCs w:val="24"/>
            <w:lang w:val="ru-RU"/>
          </w:rPr>
          <w:t>п. 134</w:t>
        </w:r>
      </w:hyperlink>
      <w:r w:rsidRPr="00461991">
        <w:rPr>
          <w:sz w:val="24"/>
          <w:szCs w:val="24"/>
          <w:lang w:val="ru-RU"/>
        </w:rPr>
        <w:t xml:space="preserve"> Инструкции № 157н)</w:t>
      </w:r>
    </w:p>
    <w:p w:rsidR="00AA79B5" w:rsidRPr="007507D5" w:rsidRDefault="00AA79B5" w:rsidP="007507D5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30</w:t>
      </w:r>
      <w:r w:rsidRPr="007507D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.</w:t>
      </w:r>
      <w:bookmarkStart w:id="15" w:name="_ref_1-adc525be85af40"/>
      <w:bookmarkEnd w:id="15"/>
      <w:r w:rsidRPr="007507D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Учет денежных средств осуществляется в соответствии с требованиями, установленными </w:t>
      </w:r>
      <w:hyperlink r:id="rId30" w:history="1">
        <w:r w:rsidRPr="007507D5">
          <w:rPr>
            <w:rStyle w:val="Hyperlink"/>
            <w:rFonts w:ascii="Times New Roman" w:hAnsi="Times New Roman"/>
            <w:b w:val="0"/>
            <w:i w:val="0"/>
            <w:sz w:val="24"/>
            <w:szCs w:val="24"/>
            <w:lang w:val="ru-RU"/>
          </w:rPr>
          <w:t>Порядком</w:t>
        </w:r>
      </w:hyperlink>
      <w:r w:rsidRPr="007507D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ведения кассовых операций.</w:t>
      </w:r>
    </w:p>
    <w:p w:rsidR="00AA79B5" w:rsidRDefault="00AA79B5" w:rsidP="007507D5">
      <w:pPr>
        <w:rPr>
          <w:sz w:val="24"/>
          <w:szCs w:val="24"/>
          <w:lang w:val="ru-RU"/>
        </w:rPr>
      </w:pPr>
      <w:r w:rsidRPr="00890152">
        <w:rPr>
          <w:sz w:val="24"/>
          <w:szCs w:val="24"/>
          <w:lang w:val="ru-RU"/>
        </w:rPr>
        <w:t xml:space="preserve">(Основание: </w:t>
      </w:r>
      <w:hyperlink r:id="rId31" w:history="1">
        <w:r w:rsidRPr="00890152">
          <w:rPr>
            <w:rStyle w:val="Hyperlink"/>
            <w:sz w:val="24"/>
            <w:szCs w:val="24"/>
            <w:lang w:val="ru-RU"/>
          </w:rPr>
          <w:t>Указание</w:t>
        </w:r>
      </w:hyperlink>
      <w:r w:rsidRPr="00890152">
        <w:rPr>
          <w:sz w:val="24"/>
          <w:szCs w:val="24"/>
          <w:lang w:val="ru-RU"/>
        </w:rPr>
        <w:t xml:space="preserve"> № 3210-У)</w:t>
      </w:r>
    </w:p>
    <w:p w:rsidR="00AA79B5" w:rsidRPr="00E17D26" w:rsidRDefault="00AA79B5" w:rsidP="00E17D26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31</w:t>
      </w:r>
      <w:r w:rsidRPr="00E17D2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. </w:t>
      </w:r>
      <w:bookmarkStart w:id="16" w:name="_ref_1-384b1b908cdf44"/>
      <w:bookmarkEnd w:id="16"/>
      <w:r w:rsidRPr="00E17D2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Кассовая книга </w:t>
      </w:r>
      <w:hyperlink r:id="rId32" w:history="1">
        <w:r w:rsidRPr="00E17D26">
          <w:rPr>
            <w:rStyle w:val="Hyperlink"/>
            <w:rFonts w:ascii="Times New Roman" w:hAnsi="Times New Roman"/>
            <w:b w:val="0"/>
            <w:i w:val="0"/>
            <w:sz w:val="24"/>
            <w:szCs w:val="24"/>
            <w:lang w:val="ru-RU"/>
          </w:rPr>
          <w:t>(ф. 0504514)</w:t>
        </w:r>
      </w:hyperlink>
      <w:r w:rsidRPr="00E17D2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оформляется на бумажном носителе</w:t>
      </w:r>
      <w:r w:rsidRPr="00E17D26">
        <w:rPr>
          <w:rFonts w:ascii="Times New Roman" w:hAnsi="Times New Roman" w:cs="Times New Roman"/>
          <w:b w:val="0"/>
          <w:i w:val="0"/>
          <w:sz w:val="24"/>
          <w:szCs w:val="24"/>
        </w:rPr>
        <w:t> </w:t>
      </w:r>
      <w:r w:rsidRPr="00E17D2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с применением компьютерной программы </w:t>
      </w:r>
      <w:r w:rsidRPr="00E17D26">
        <w:rPr>
          <w:rFonts w:ascii="Times New Roman" w:hAnsi="Times New Roman" w:cs="Times New Roman"/>
          <w:b w:val="0"/>
          <w:i w:val="0"/>
          <w:sz w:val="24"/>
          <w:szCs w:val="24"/>
        </w:rPr>
        <w:t> </w:t>
      </w:r>
      <w:r w:rsidRPr="00E17D26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1С: Бухгалтерия государственного учреждения.</w:t>
      </w:r>
    </w:p>
    <w:p w:rsidR="00AA79B5" w:rsidRPr="00E17D26" w:rsidRDefault="00AA79B5" w:rsidP="00E17D26">
      <w:pPr>
        <w:jc w:val="both"/>
        <w:rPr>
          <w:sz w:val="24"/>
          <w:szCs w:val="24"/>
          <w:lang w:val="ru-RU"/>
        </w:rPr>
      </w:pPr>
      <w:r w:rsidRPr="00E17D26">
        <w:rPr>
          <w:sz w:val="24"/>
          <w:szCs w:val="24"/>
          <w:lang w:val="ru-RU"/>
        </w:rPr>
        <w:t xml:space="preserve">(Основание: </w:t>
      </w:r>
      <w:hyperlink r:id="rId33" w:history="1">
        <w:r w:rsidRPr="00E17D26">
          <w:rPr>
            <w:rStyle w:val="Hyperlink"/>
            <w:sz w:val="24"/>
            <w:szCs w:val="24"/>
            <w:lang w:val="ru-RU"/>
          </w:rPr>
          <w:t>пп. 4.7 п. 4</w:t>
        </w:r>
      </w:hyperlink>
      <w:r w:rsidRPr="00E17D26">
        <w:rPr>
          <w:sz w:val="24"/>
          <w:szCs w:val="24"/>
          <w:lang w:val="ru-RU"/>
        </w:rPr>
        <w:t xml:space="preserve"> Указания № 3210-У, </w:t>
      </w:r>
      <w:hyperlink r:id="rId34" w:history="1">
        <w:r w:rsidRPr="00E17D26">
          <w:rPr>
            <w:rStyle w:val="Hyperlink"/>
            <w:sz w:val="24"/>
            <w:szCs w:val="24"/>
            <w:lang w:val="ru-RU"/>
          </w:rPr>
          <w:t>п. 167</w:t>
        </w:r>
      </w:hyperlink>
      <w:r w:rsidRPr="00E17D26">
        <w:rPr>
          <w:sz w:val="24"/>
          <w:szCs w:val="24"/>
          <w:lang w:val="ru-RU"/>
        </w:rPr>
        <w:t xml:space="preserve"> Инструкции № 157н)</w:t>
      </w:r>
      <w:r w:rsidRPr="00E17D26">
        <w:rPr>
          <w:sz w:val="24"/>
          <w:szCs w:val="24"/>
          <w:lang w:val="ru-RU"/>
        </w:rPr>
        <w:tab/>
      </w:r>
    </w:p>
    <w:p w:rsidR="00AA79B5" w:rsidRPr="002A4965" w:rsidRDefault="00AA79B5" w:rsidP="002A4965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2A496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 3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2</w:t>
      </w:r>
      <w:r w:rsidRPr="002A496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. </w:t>
      </w:r>
      <w:bookmarkStart w:id="17" w:name="_ref_1-2469639581744d"/>
      <w:bookmarkEnd w:id="17"/>
      <w:r w:rsidRPr="002A496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Сумма ущерба от недостач (хищений) материальных ценностей определяется исходя из текущей восстановительной стоимости, устанавливаемой комиссией по поступлению и выбытию активов.</w:t>
      </w:r>
    </w:p>
    <w:p w:rsidR="00AA79B5" w:rsidRPr="002A4965" w:rsidRDefault="00AA79B5" w:rsidP="002A4965">
      <w:pPr>
        <w:jc w:val="both"/>
        <w:rPr>
          <w:sz w:val="24"/>
          <w:szCs w:val="24"/>
          <w:lang w:val="ru-RU"/>
        </w:rPr>
      </w:pPr>
      <w:r w:rsidRPr="002A4965">
        <w:rPr>
          <w:sz w:val="24"/>
          <w:szCs w:val="24"/>
          <w:lang w:val="ru-RU"/>
        </w:rPr>
        <w:t xml:space="preserve">(Основание: </w:t>
      </w:r>
      <w:hyperlink r:id="rId35" w:history="1">
        <w:r w:rsidRPr="002A4965">
          <w:rPr>
            <w:rStyle w:val="Hyperlink"/>
            <w:sz w:val="24"/>
            <w:szCs w:val="24"/>
            <w:lang w:val="ru-RU"/>
          </w:rPr>
          <w:t>п. 220</w:t>
        </w:r>
      </w:hyperlink>
      <w:r w:rsidRPr="002A4965">
        <w:rPr>
          <w:sz w:val="24"/>
          <w:szCs w:val="24"/>
          <w:lang w:val="ru-RU"/>
        </w:rPr>
        <w:t xml:space="preserve"> Инструкции № 157н)</w:t>
      </w:r>
    </w:p>
    <w:p w:rsidR="00AA79B5" w:rsidRPr="002A4965" w:rsidRDefault="00AA79B5" w:rsidP="002A4965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2A496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3</w:t>
      </w:r>
      <w:r w:rsidRPr="002A496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. </w:t>
      </w:r>
      <w:bookmarkStart w:id="18" w:name="_ref_1-611c7aa3f72d42"/>
      <w:bookmarkEnd w:id="18"/>
      <w:r w:rsidRPr="002A496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Для учета доходов будущих периодов применяются счета 0 401 41 000 «Доходы будущих периодов к признанию в текущем году», 0 401 49 000 «Доходы будущих периодов к признанию в очередные годы».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 w:rsidRPr="00890152">
        <w:rPr>
          <w:sz w:val="24"/>
          <w:szCs w:val="24"/>
          <w:lang w:val="ru-RU"/>
        </w:rPr>
        <w:t xml:space="preserve">(Основание: </w:t>
      </w:r>
      <w:hyperlink r:id="rId36" w:history="1">
        <w:r w:rsidRPr="00890152">
          <w:rPr>
            <w:rStyle w:val="Hyperlink"/>
            <w:sz w:val="24"/>
            <w:szCs w:val="24"/>
            <w:lang w:val="ru-RU"/>
          </w:rPr>
          <w:t>п. 301</w:t>
        </w:r>
      </w:hyperlink>
      <w:r w:rsidRPr="00890152">
        <w:rPr>
          <w:sz w:val="24"/>
          <w:szCs w:val="24"/>
          <w:lang w:val="ru-RU"/>
        </w:rPr>
        <w:t xml:space="preserve"> Инструкции № 157н)</w:t>
      </w:r>
    </w:p>
    <w:p w:rsidR="00AA79B5" w:rsidRPr="002A4965" w:rsidRDefault="00AA79B5" w:rsidP="002A4965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2A496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4</w:t>
      </w:r>
      <w:r w:rsidRPr="002A496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. </w:t>
      </w:r>
      <w:bookmarkStart w:id="19" w:name="_ref_1-70b7b8c0814e49"/>
      <w:bookmarkEnd w:id="19"/>
      <w:r w:rsidRPr="002A496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В учете формируется резерв предстоящих расходов - резерв для оплаты отпусков за фактически отработанное время и выплаты компенсаций за неиспользованный отпуск, включая страховые взносы.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Формирование и использование резервов предстоящих расходов осуществляется в соответствии с Порядком (Приложение № 11).</w:t>
      </w:r>
    </w:p>
    <w:p w:rsidR="00AA79B5" w:rsidRDefault="00AA79B5" w:rsidP="002A4965">
      <w:pPr>
        <w:jc w:val="both"/>
        <w:rPr>
          <w:sz w:val="24"/>
          <w:szCs w:val="24"/>
          <w:lang w:val="ru-RU"/>
        </w:rPr>
      </w:pPr>
      <w:r w:rsidRPr="002A4965">
        <w:rPr>
          <w:sz w:val="24"/>
          <w:szCs w:val="24"/>
          <w:lang w:val="ru-RU"/>
        </w:rPr>
        <w:t xml:space="preserve">(Основание: </w:t>
      </w:r>
      <w:hyperlink r:id="rId37" w:history="1">
        <w:r w:rsidRPr="002A4965">
          <w:rPr>
            <w:rStyle w:val="Hyperlink"/>
            <w:sz w:val="24"/>
            <w:szCs w:val="24"/>
            <w:lang w:val="ru-RU"/>
          </w:rPr>
          <w:t>п. 302(1)</w:t>
        </w:r>
      </w:hyperlink>
      <w:r w:rsidRPr="002A4965">
        <w:rPr>
          <w:sz w:val="24"/>
          <w:szCs w:val="24"/>
          <w:lang w:val="ru-RU"/>
        </w:rPr>
        <w:t xml:space="preserve"> Инструкции № 157н, </w:t>
      </w:r>
      <w:hyperlink r:id="rId38" w:history="1">
        <w:r w:rsidRPr="002A4965">
          <w:rPr>
            <w:rStyle w:val="Hyperlink"/>
            <w:sz w:val="24"/>
            <w:szCs w:val="24"/>
            <w:lang w:val="ru-RU"/>
          </w:rPr>
          <w:t>п. 6</w:t>
        </w:r>
      </w:hyperlink>
      <w:r w:rsidRPr="002A4965">
        <w:rPr>
          <w:sz w:val="24"/>
          <w:szCs w:val="24"/>
          <w:lang w:val="ru-RU"/>
        </w:rPr>
        <w:t xml:space="preserve"> СГС «Резервы»)</w:t>
      </w:r>
    </w:p>
    <w:p w:rsidR="00AA79B5" w:rsidRPr="002A4965" w:rsidRDefault="00AA79B5" w:rsidP="002A4965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2A496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5</w:t>
      </w:r>
      <w:r w:rsidRPr="002A4965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 xml:space="preserve">. </w:t>
      </w:r>
      <w:bookmarkStart w:id="20" w:name="_ref_1-17ec0406dd5442"/>
      <w:bookmarkEnd w:id="20"/>
      <w:r w:rsidRPr="002A496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Учет на забалансовых счетах ведется в разрезе кодов вида финансового обеспечения (деятельности).</w:t>
      </w:r>
    </w:p>
    <w:p w:rsidR="00AA79B5" w:rsidRPr="002A4965" w:rsidRDefault="00AA79B5" w:rsidP="002A4965">
      <w:pPr>
        <w:jc w:val="both"/>
        <w:rPr>
          <w:sz w:val="24"/>
          <w:szCs w:val="24"/>
          <w:lang w:val="ru-RU"/>
        </w:rPr>
      </w:pPr>
      <w:r w:rsidRPr="002A4965">
        <w:rPr>
          <w:sz w:val="24"/>
          <w:szCs w:val="24"/>
          <w:lang w:val="ru-RU"/>
        </w:rPr>
        <w:t xml:space="preserve">(Основание: </w:t>
      </w:r>
      <w:hyperlink r:id="rId39" w:history="1">
        <w:r w:rsidRPr="002A4965">
          <w:rPr>
            <w:rStyle w:val="Hyperlink"/>
            <w:sz w:val="24"/>
            <w:szCs w:val="24"/>
            <w:lang w:val="ru-RU"/>
          </w:rPr>
          <w:t>п. 9</w:t>
        </w:r>
      </w:hyperlink>
      <w:r w:rsidRPr="002A4965">
        <w:rPr>
          <w:sz w:val="24"/>
          <w:szCs w:val="24"/>
          <w:lang w:val="ru-RU"/>
        </w:rPr>
        <w:t xml:space="preserve"> СГС «Учетная политика»)</w:t>
      </w: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  <w:r w:rsidRPr="00E127ED">
        <w:rPr>
          <w:b/>
          <w:bCs/>
          <w:color w:val="000000"/>
          <w:sz w:val="24"/>
          <w:szCs w:val="24"/>
          <w:lang w:val="ru-RU"/>
        </w:rPr>
        <w:t>Отдельными</w:t>
      </w:r>
      <w:r>
        <w:rPr>
          <w:b/>
          <w:bCs/>
          <w:color w:val="000000"/>
          <w:sz w:val="24"/>
          <w:szCs w:val="24"/>
        </w:rPr>
        <w:t> </w:t>
      </w:r>
      <w:r w:rsidRPr="00E127ED">
        <w:rPr>
          <w:b/>
          <w:bCs/>
          <w:color w:val="000000"/>
          <w:sz w:val="24"/>
          <w:szCs w:val="24"/>
          <w:lang w:val="ru-RU"/>
        </w:rPr>
        <w:t>приложениями</w:t>
      </w:r>
      <w:r>
        <w:rPr>
          <w:b/>
          <w:bCs/>
          <w:color w:val="000000"/>
          <w:sz w:val="24"/>
          <w:szCs w:val="24"/>
        </w:rPr>
        <w:t> </w:t>
      </w:r>
      <w:r w:rsidRPr="00E127ED">
        <w:rPr>
          <w:b/>
          <w:bCs/>
          <w:color w:val="000000"/>
          <w:sz w:val="24"/>
          <w:szCs w:val="24"/>
          <w:lang w:val="ru-RU"/>
        </w:rPr>
        <w:t>к</w:t>
      </w:r>
      <w:r>
        <w:rPr>
          <w:b/>
          <w:bCs/>
          <w:color w:val="000000"/>
          <w:sz w:val="24"/>
          <w:szCs w:val="24"/>
        </w:rPr>
        <w:t> </w:t>
      </w:r>
      <w:r w:rsidRPr="00E127ED">
        <w:rPr>
          <w:b/>
          <w:bCs/>
          <w:color w:val="000000"/>
          <w:sz w:val="24"/>
          <w:szCs w:val="24"/>
          <w:lang w:val="ru-RU"/>
        </w:rPr>
        <w:t>учетной</w:t>
      </w:r>
      <w:r>
        <w:rPr>
          <w:b/>
          <w:bCs/>
          <w:color w:val="000000"/>
          <w:sz w:val="24"/>
          <w:szCs w:val="24"/>
        </w:rPr>
        <w:t> </w:t>
      </w:r>
      <w:r w:rsidRPr="00E127ED">
        <w:rPr>
          <w:b/>
          <w:bCs/>
          <w:color w:val="000000"/>
          <w:sz w:val="24"/>
          <w:szCs w:val="24"/>
          <w:lang w:val="ru-RU"/>
        </w:rPr>
        <w:t>политике</w:t>
      </w:r>
      <w:r>
        <w:rPr>
          <w:b/>
          <w:bCs/>
          <w:color w:val="000000"/>
          <w:sz w:val="24"/>
          <w:szCs w:val="24"/>
        </w:rPr>
        <w:t> </w:t>
      </w:r>
      <w:r w:rsidRPr="00E127ED">
        <w:rPr>
          <w:b/>
          <w:bCs/>
          <w:color w:val="000000"/>
          <w:sz w:val="24"/>
          <w:szCs w:val="24"/>
          <w:lang w:val="ru-RU"/>
        </w:rPr>
        <w:t>оформлены:</w:t>
      </w:r>
    </w:p>
    <w:p w:rsidR="00AA79B5" w:rsidRPr="00E127ED" w:rsidRDefault="00AA79B5" w:rsidP="005B6298">
      <w:pPr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Рабочий план счетов</w:t>
      </w:r>
      <w:r w:rsidRPr="00E127ED">
        <w:rPr>
          <w:color w:val="000000"/>
          <w:sz w:val="24"/>
          <w:szCs w:val="24"/>
          <w:lang w:val="ru-RU"/>
        </w:rPr>
        <w:t>.</w:t>
      </w:r>
    </w:p>
    <w:p w:rsidR="00AA79B5" w:rsidRPr="00E177FF" w:rsidRDefault="00AA79B5" w:rsidP="005B6298">
      <w:pPr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Неунифицированные формы первичных (сводных) учетных документов</w:t>
      </w:r>
      <w:r w:rsidRPr="00E177FF">
        <w:rPr>
          <w:color w:val="000000"/>
          <w:sz w:val="24"/>
          <w:szCs w:val="24"/>
          <w:lang w:val="ru-RU"/>
        </w:rPr>
        <w:t>.</w:t>
      </w:r>
    </w:p>
    <w:p w:rsidR="00AA79B5" w:rsidRPr="00E127ED" w:rsidRDefault="00AA79B5" w:rsidP="005B6298">
      <w:pPr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Правила документооборота, а также технология обработки учетной информации</w:t>
      </w:r>
      <w:r w:rsidRPr="00E127ED">
        <w:rPr>
          <w:color w:val="000000"/>
          <w:sz w:val="24"/>
          <w:szCs w:val="24"/>
          <w:lang w:val="ru-RU"/>
        </w:rPr>
        <w:t>.</w:t>
      </w:r>
    </w:p>
    <w:p w:rsidR="00AA79B5" w:rsidRPr="00E127ED" w:rsidRDefault="00AA79B5" w:rsidP="005B6298">
      <w:pPr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Положение о внутреннем финансовом контроле</w:t>
      </w:r>
      <w:r w:rsidRPr="00E127ED">
        <w:rPr>
          <w:color w:val="000000"/>
          <w:sz w:val="24"/>
          <w:szCs w:val="24"/>
          <w:lang w:val="ru-RU"/>
        </w:rPr>
        <w:t>.</w:t>
      </w:r>
    </w:p>
    <w:p w:rsidR="00AA79B5" w:rsidRPr="00E127ED" w:rsidRDefault="00AA79B5" w:rsidP="005B6298">
      <w:pPr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Положение о комиссии по поступлению и выбытию</w:t>
      </w:r>
      <w:r w:rsidRPr="00E127ED">
        <w:rPr>
          <w:color w:val="000000"/>
          <w:sz w:val="24"/>
          <w:szCs w:val="24"/>
          <w:lang w:val="ru-RU"/>
        </w:rPr>
        <w:t>.</w:t>
      </w:r>
    </w:p>
    <w:p w:rsidR="00AA79B5" w:rsidRPr="00E127ED" w:rsidRDefault="00AA79B5" w:rsidP="005B6298">
      <w:pPr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Порядок проведения инвентаризации активов и обязательств</w:t>
      </w:r>
      <w:r w:rsidRPr="00E127ED">
        <w:rPr>
          <w:color w:val="000000"/>
          <w:sz w:val="24"/>
          <w:szCs w:val="24"/>
          <w:lang w:val="ru-RU"/>
        </w:rPr>
        <w:t>.</w:t>
      </w:r>
    </w:p>
    <w:p w:rsidR="00AA79B5" w:rsidRDefault="00AA79B5" w:rsidP="005B6298">
      <w:pPr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Номера журналов операций.</w:t>
      </w:r>
    </w:p>
    <w:p w:rsidR="00AA79B5" w:rsidRPr="00E127ED" w:rsidRDefault="00AA79B5" w:rsidP="005B6298">
      <w:pPr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Порядок передачи документов бухгалтерского учета и дел при смене руководителя, главного бухгалтера</w:t>
      </w:r>
      <w:r w:rsidRPr="00E127ED">
        <w:rPr>
          <w:color w:val="000000"/>
          <w:sz w:val="24"/>
          <w:szCs w:val="24"/>
          <w:lang w:val="ru-RU"/>
        </w:rPr>
        <w:t>.</w:t>
      </w:r>
    </w:p>
    <w:p w:rsidR="00AA79B5" w:rsidRPr="00E127ED" w:rsidRDefault="00AA79B5" w:rsidP="005B6298">
      <w:pPr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Порядок выдачи под отчет денежных средств, составления и представления отчетов подотчетными лицами</w:t>
      </w:r>
      <w:r w:rsidRPr="00E127ED">
        <w:rPr>
          <w:color w:val="000000"/>
          <w:sz w:val="24"/>
          <w:szCs w:val="24"/>
          <w:lang w:val="ru-RU"/>
        </w:rPr>
        <w:t>.</w:t>
      </w:r>
    </w:p>
    <w:p w:rsidR="00AA79B5" w:rsidRPr="00E127ED" w:rsidRDefault="00AA79B5" w:rsidP="007C0675">
      <w:pPr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Порядок выдачи под отчет денежных документов, составления и представления отчетов подотчетными лицами</w:t>
      </w:r>
      <w:r w:rsidRPr="00E127ED">
        <w:rPr>
          <w:color w:val="000000"/>
          <w:sz w:val="24"/>
          <w:szCs w:val="24"/>
          <w:lang w:val="ru-RU"/>
        </w:rPr>
        <w:t>.</w:t>
      </w:r>
    </w:p>
    <w:p w:rsidR="00AA79B5" w:rsidRPr="007C0675" w:rsidRDefault="00AA79B5" w:rsidP="005B6298">
      <w:pPr>
        <w:numPr>
          <w:ilvl w:val="0"/>
          <w:numId w:val="1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Порядок формирования и использования резервов предстоящих расходов.</w:t>
      </w:r>
    </w:p>
    <w:p w:rsidR="00AA79B5" w:rsidRPr="00E127ED" w:rsidRDefault="00AA79B5" w:rsidP="007C0675">
      <w:pPr>
        <w:ind w:left="420" w:right="180"/>
        <w:jc w:val="both"/>
        <w:rPr>
          <w:color w:val="000000"/>
          <w:sz w:val="24"/>
          <w:szCs w:val="24"/>
          <w:lang w:val="ru-RU"/>
        </w:rPr>
      </w:pPr>
    </w:p>
    <w:p w:rsidR="00AA79B5" w:rsidRPr="00E127ED" w:rsidRDefault="00AA79B5" w:rsidP="005B6298">
      <w:pPr>
        <w:jc w:val="both"/>
        <w:rPr>
          <w:color w:val="000000"/>
          <w:sz w:val="24"/>
          <w:szCs w:val="24"/>
          <w:lang w:val="ru-RU"/>
        </w:rPr>
      </w:pPr>
    </w:p>
    <w:sectPr w:rsidR="00AA79B5" w:rsidRPr="00E127ED" w:rsidSect="005B6298">
      <w:pgSz w:w="11907" w:h="16839"/>
      <w:pgMar w:top="899" w:right="567" w:bottom="899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E02C9"/>
    <w:multiLevelType w:val="hybridMultilevel"/>
    <w:tmpl w:val="37E6C9EE"/>
    <w:lvl w:ilvl="0" w:tplc="626A0B0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  <w:i w:val="0"/>
        <w:color w:val="464C55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2">
    <w:nsid w:val="0CB07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32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F0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E1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B0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50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D2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B310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440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51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27F7"/>
    <w:rsid w:val="0006789F"/>
    <w:rsid w:val="00073D95"/>
    <w:rsid w:val="00091152"/>
    <w:rsid w:val="001472D0"/>
    <w:rsid w:val="00153A17"/>
    <w:rsid w:val="00176765"/>
    <w:rsid w:val="001D6411"/>
    <w:rsid w:val="001F1459"/>
    <w:rsid w:val="00240AAB"/>
    <w:rsid w:val="002634E1"/>
    <w:rsid w:val="002A4965"/>
    <w:rsid w:val="002D33B1"/>
    <w:rsid w:val="002D3591"/>
    <w:rsid w:val="00304756"/>
    <w:rsid w:val="003514A0"/>
    <w:rsid w:val="00420C77"/>
    <w:rsid w:val="00461991"/>
    <w:rsid w:val="004A55F5"/>
    <w:rsid w:val="004F7E17"/>
    <w:rsid w:val="00557240"/>
    <w:rsid w:val="00574299"/>
    <w:rsid w:val="005A05CE"/>
    <w:rsid w:val="005B6298"/>
    <w:rsid w:val="00622030"/>
    <w:rsid w:val="00653AF6"/>
    <w:rsid w:val="006D6E5A"/>
    <w:rsid w:val="007507D5"/>
    <w:rsid w:val="007A26B8"/>
    <w:rsid w:val="007C0675"/>
    <w:rsid w:val="00890152"/>
    <w:rsid w:val="00A90DAA"/>
    <w:rsid w:val="00A95AAC"/>
    <w:rsid w:val="00AA79B5"/>
    <w:rsid w:val="00AF31E5"/>
    <w:rsid w:val="00B466B6"/>
    <w:rsid w:val="00B73A5A"/>
    <w:rsid w:val="00B85704"/>
    <w:rsid w:val="00BC2954"/>
    <w:rsid w:val="00BF5ECB"/>
    <w:rsid w:val="00D302D2"/>
    <w:rsid w:val="00E127ED"/>
    <w:rsid w:val="00E1344D"/>
    <w:rsid w:val="00E177FF"/>
    <w:rsid w:val="00E17D26"/>
    <w:rsid w:val="00E438A1"/>
    <w:rsid w:val="00E473C2"/>
    <w:rsid w:val="00E7168D"/>
    <w:rsid w:val="00F01E19"/>
    <w:rsid w:val="00F1218D"/>
    <w:rsid w:val="00F17EC4"/>
    <w:rsid w:val="00F9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466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344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rsid w:val="007A26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95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q=doc&amp;amp;base=LAW&amp;amp;n=216119&amp;amp;fld=134&amp;amp;dst=100171&amp;amp;date=22.10.2018&amp;amp;last=1" TargetMode="External"/><Relationship Id="rId13" Type="http://schemas.openxmlformats.org/officeDocument/2006/relationships/hyperlink" Target="https://online.consultant.ru/riv/cgi/online.cgi?req=doc&amp;amp;base=LAW&amp;amp;n=344754&amp;amp;fld=134&amp;amp;dst=100121&amp;amp;date=28.04.2021&amp;amp;last=1" TargetMode="External"/><Relationship Id="rId18" Type="http://schemas.openxmlformats.org/officeDocument/2006/relationships/hyperlink" Target="https://online.consultant.ru/riv/cgi/online.cgi?req=doc&amp;amp;base=LAW&amp;amp;n=328515&amp;amp;fld=134&amp;amp;dst=100107&amp;amp;date=30.06.2020&amp;amp;last=1" TargetMode="External"/><Relationship Id="rId26" Type="http://schemas.openxmlformats.org/officeDocument/2006/relationships/hyperlink" Target="https://online.consultant.ru/riv/cgi/online.cgi?req=doc&amp;amp;base=LAW&amp;amp;n=298347&amp;amp;fld=134&amp;amp;dst=100044&amp;amp;last=1" TargetMode="External"/><Relationship Id="rId39" Type="http://schemas.openxmlformats.org/officeDocument/2006/relationships/hyperlink" Target="https://online.consultant.ru/riv/cgi/online.cgi?req=doc&amp;amp;base=LAW&amp;amp;n=298347&amp;amp;fld=134&amp;amp;dst=100053&amp;amp;last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.consultant.ru/riv/cgi/online.cgi?req=doc&amp;amp;base=LAW&amp;amp;n=315851&amp;amp;fld=134&amp;amp;dst=100047&amp;amp;date=09.04.2019&amp;amp;last=1" TargetMode="External"/><Relationship Id="rId34" Type="http://schemas.openxmlformats.org/officeDocument/2006/relationships/hyperlink" Target="https://online.consultant.ru/riv/cgi/online.cgi?req=doc&amp;amp;base=LAW&amp;amp;n=364484&amp;amp;fld=134&amp;amp;dst=101011&amp;amp;date=21.10.2020&amp;amp;last=1" TargetMode="External"/><Relationship Id="rId7" Type="http://schemas.openxmlformats.org/officeDocument/2006/relationships/hyperlink" Target="https://base.garant.ru/12180849/53f89421bbdaf741eb2d1ecc4ddb4c33/" TargetMode="External"/><Relationship Id="rId12" Type="http://schemas.openxmlformats.org/officeDocument/2006/relationships/hyperlink" Target="https://online.consultant.ru/riv/cgi/online.cgi?req=doc&amp;amp;base=LAW&amp;amp;n=216119&amp;amp;fld=134&amp;amp;dst=100081&amp;amp;last=1" TargetMode="External"/><Relationship Id="rId17" Type="http://schemas.openxmlformats.org/officeDocument/2006/relationships/hyperlink" Target="https://online.consultant.ru/riv/cgi/online.cgi?req=doc&amp;amp;base=LAW&amp;amp;n=366900&amp;amp;fld=134&amp;amp;dst=11076&amp;amp;date=23.11.2020&amp;amp;last=1" TargetMode="External"/><Relationship Id="rId25" Type="http://schemas.openxmlformats.org/officeDocument/2006/relationships/hyperlink" Target="https://online.consultant.ru/riv/cgi/online.cgi?req=doc&amp;amp;base=LAW&amp;amp;n=298347&amp;amp;fld=134&amp;amp;dst=100044&amp;amp;last=1" TargetMode="External"/><Relationship Id="rId33" Type="http://schemas.openxmlformats.org/officeDocument/2006/relationships/hyperlink" Target="https://online.consultant.ru/riv/cgi/online.cgi?req=doc&amp;amp;base=LAW&amp;amp;n=222242&amp;amp;fld=134&amp;amp;dst=100045&amp;amp;last=1" TargetMode="External"/><Relationship Id="rId38" Type="http://schemas.openxmlformats.org/officeDocument/2006/relationships/hyperlink" Target="https://online.consultant.ru/riv/cgi/online.cgi?req=doc&amp;amp;base=LAW&amp;amp;n=301464&amp;amp;fld=134&amp;amp;dst=100029&amp;amp;date=27.09.2019&amp;amp;last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consultant.ru/riv/cgi/online.cgi?req=doc&amp;amp;base=LAW&amp;amp;n=343267&amp;amp;fld=134&amp;amp;dst=100024&amp;amp;date=30.06.2020&amp;amp;last=1" TargetMode="External"/><Relationship Id="rId20" Type="http://schemas.openxmlformats.org/officeDocument/2006/relationships/hyperlink" Target="https://online.consultant.ru/riv/cgi/online.cgi?req=doc&amp;amp;base=LAW&amp;amp;n=297341&amp;amp;fld=134&amp;amp;dst=100814&amp;amp;last=1" TargetMode="External"/><Relationship Id="rId29" Type="http://schemas.openxmlformats.org/officeDocument/2006/relationships/hyperlink" Target="https://online.consultant.ru/riv/cgi/online.cgi?req=doc&amp;amp;base=LAW&amp;amp;n=297341&amp;amp;fld=134&amp;amp;dst=100931&amp;amp;last=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.consultant.ru/riv/cgi/online.cgi?req=doc&amp;amp;base=LAW&amp;amp;n=297341&amp;amp;fld=134&amp;amp;dst=102182&amp;amp;last=1" TargetMode="External"/><Relationship Id="rId11" Type="http://schemas.openxmlformats.org/officeDocument/2006/relationships/hyperlink" Target="https://online.consultant.ru/riv/cgi/online.cgi?req=doc&amp;amp;base=LAW&amp;amp;n=297398&amp;amp;fld=134&amp;amp;dst=1000000001&amp;amp;last=1" TargetMode="External"/><Relationship Id="rId24" Type="http://schemas.openxmlformats.org/officeDocument/2006/relationships/hyperlink" Target="https://online.consultant.ru/riv/cgi/online.cgi?req=doc&amp;amp;base=LAW&amp;amp;n=298347&amp;amp;fld=134&amp;amp;dst=100053&amp;amp;date=03.10.2018&amp;amp;last=1" TargetMode="External"/><Relationship Id="rId32" Type="http://schemas.openxmlformats.org/officeDocument/2006/relationships/hyperlink" Target="https://online.consultant.ru/riv/cgi/online.cgi?req=doc&amp;amp;base=LAW&amp;amp;n=285455&amp;amp;fld=134&amp;amp;dst=102125&amp;amp;last=1" TargetMode="External"/><Relationship Id="rId37" Type="http://schemas.openxmlformats.org/officeDocument/2006/relationships/hyperlink" Target="https://online.consultant.ru/riv/cgi/online.cgi?req=doc&amp;amp;base=LAW&amp;amp;n=450185&amp;amp;fld=134&amp;amp;dst=12712&amp;amp;date=24.08.2023&amp;amp;last=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online.consultant.ru/riv/cgi/online.cgi?req=doc&amp;amp;base=LAW&amp;amp;n=216119&amp;amp;fld=134&amp;amp;dst=100162&amp;amp;last=1" TargetMode="External"/><Relationship Id="rId15" Type="http://schemas.openxmlformats.org/officeDocument/2006/relationships/hyperlink" Target="https://online.consultant.ru/riv/cgi/online.cgi?req=doc&amp;amp;base=LAW&amp;amp;n=297341&amp;amp;fld=134&amp;amp;dst=493&amp;amp;last=1" TargetMode="External"/><Relationship Id="rId23" Type="http://schemas.openxmlformats.org/officeDocument/2006/relationships/hyperlink" Target="https://online.consultant.ru/riv/cgi/online.cgi?req=doc&amp;amp;base=LAW&amp;amp;n=297341&amp;amp;fld=134&amp;amp;dst=100816&amp;amp;last=1" TargetMode="External"/><Relationship Id="rId28" Type="http://schemas.openxmlformats.org/officeDocument/2006/relationships/hyperlink" Target="https://online.consultant.ru/riv/cgi/online.cgi?req=doc&amp;amp;base=LAW&amp;amp;n=297341&amp;amp;fld=134&amp;amp;dst=100935&amp;amp;last=1" TargetMode="External"/><Relationship Id="rId36" Type="http://schemas.openxmlformats.org/officeDocument/2006/relationships/hyperlink" Target="https://online.consultant.ru/riv/cgi/online.cgi?req=doc&amp;amp;base=LAW&amp;amp;n=450185&amp;amp;fld=134&amp;amp;dst=12697&amp;amp;date=24.08.2023&amp;amp;last=1" TargetMode="External"/><Relationship Id="rId10" Type="http://schemas.openxmlformats.org/officeDocument/2006/relationships/hyperlink" Target="https://online.consultant.ru/riv/cgi/online.cgi?req=doc&amp;amp;base=LAW&amp;amp;n=216119&amp;amp;fld=134&amp;amp;dst=100080&amp;amp;last=1" TargetMode="External"/><Relationship Id="rId19" Type="http://schemas.openxmlformats.org/officeDocument/2006/relationships/hyperlink" Target="https://online.consultant.ru/riv/cgi/online.cgi?req=doc&amp;amp;base=LAW&amp;amp;n=343267&amp;amp;fld=134&amp;amp;dst=5&amp;amp;date=30.06.2020&amp;amp;last=1" TargetMode="External"/><Relationship Id="rId31" Type="http://schemas.openxmlformats.org/officeDocument/2006/relationships/hyperlink" Target="https://online.consultant.ru/riv/cgi/online.cgi?req=doc&amp;amp;base=LAW&amp;amp;n=222242&amp;amp;fld=134&amp;amp;dst=1000000001&amp;amp;las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q=doc&amp;amp;base=LAW&amp;amp;n=216119&amp;amp;fld=134&amp;amp;dst=100176&amp;amp;last=1" TargetMode="External"/><Relationship Id="rId14" Type="http://schemas.openxmlformats.org/officeDocument/2006/relationships/hyperlink" Target="https://online.consultant.ru/riv/cgi/online.cgi?req=doc&amp;amp;base=LAW&amp;amp;n=344754&amp;amp;fld=134&amp;amp;dst=23&amp;amp;date=28.04.2021&amp;amp;last=1" TargetMode="External"/><Relationship Id="rId22" Type="http://schemas.openxmlformats.org/officeDocument/2006/relationships/hyperlink" Target="https://online.consultant.ru/riv/cgi/online.cgi?req=doc&amp;amp;base=LAW&amp;amp;n=317114&amp;amp;fld=134&amp;amp;dst=100813&amp;amp;date=02.09.2019&amp;amp;last=1" TargetMode="External"/><Relationship Id="rId27" Type="http://schemas.openxmlformats.org/officeDocument/2006/relationships/hyperlink" Target="https://online.consultant.ru/riv/cgi/online.cgi?req=doc&amp;amp;base=LAW&amp;amp;n=297341&amp;amp;fld=134&amp;amp;dst=100929&amp;amp;last=1" TargetMode="External"/><Relationship Id="rId30" Type="http://schemas.openxmlformats.org/officeDocument/2006/relationships/hyperlink" Target="https://online.consultant.ru/riv/cgi/online.cgi?req=doc&amp;amp;base=LAW&amp;amp;n=222242&amp;amp;fld=134&amp;amp;dst=100004&amp;amp;date=04.10.2018&amp;amp;last=1" TargetMode="External"/><Relationship Id="rId35" Type="http://schemas.openxmlformats.org/officeDocument/2006/relationships/hyperlink" Target="https://online.consultant.ru/riv/cgi/online.cgi?req=doc&amp;amp;base=LAW&amp;amp;n=317114&amp;amp;fld=134&amp;amp;dst=221&amp;amp;date=02.09.2019&amp;amp;las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5</Pages>
  <Words>2518</Words>
  <Characters>14355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положения учетной политики (выдержки)</dc:title>
  <dc:subject/>
  <dc:creator/>
  <cp:keywords/>
  <dc:description>Подготовлено экспертами Актион-МЦФЭР</dc:description>
  <cp:lastModifiedBy>Glavbuh</cp:lastModifiedBy>
  <cp:revision>13</cp:revision>
  <cp:lastPrinted>2024-12-25T12:49:00Z</cp:lastPrinted>
  <dcterms:created xsi:type="dcterms:W3CDTF">2024-12-24T12:43:00Z</dcterms:created>
  <dcterms:modified xsi:type="dcterms:W3CDTF">2024-12-26T07:16:00Z</dcterms:modified>
</cp:coreProperties>
</file>